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8" w:line="219" w:lineRule="auto"/>
        <w:jc w:val="center"/>
        <w:rPr>
          <w:rFonts w:hint="eastAsia" w:ascii="微软雅黑" w:hAnsi="微软雅黑" w:eastAsia="微软雅黑" w:cs="微软雅黑"/>
          <w:b/>
          <w:bCs/>
          <w:spacing w:val="4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36"/>
          <w:szCs w:val="36"/>
          <w:lang w:val="en-US" w:eastAsia="zh-CN"/>
        </w:rPr>
        <w:t>无线|有线</w:t>
      </w:r>
      <w:r>
        <w:rPr>
          <w:rFonts w:hint="eastAsia" w:ascii="微软雅黑" w:hAnsi="微软雅黑" w:eastAsia="微软雅黑" w:cs="微软雅黑"/>
          <w:b/>
          <w:bCs/>
          <w:spacing w:val="4"/>
          <w:sz w:val="36"/>
          <w:szCs w:val="36"/>
        </w:rPr>
        <w:t>温湿度探测器说明书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after="157" w:afterLines="50" w:line="219" w:lineRule="auto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  <w:t>一</w:t>
      </w:r>
      <w:r>
        <w:rPr>
          <w:rFonts w:hint="eastAsia" w:ascii="微软雅黑" w:hAnsi="微软雅黑" w:eastAsia="微软雅黑" w:cs="微软雅黑"/>
          <w:spacing w:val="-55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  <w:t>、产品概述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20" w:lineRule="exact"/>
        <w:ind w:right="238" w:firstLine="388" w:firstLineChars="200"/>
        <w:jc w:val="both"/>
        <w:textAlignment w:val="baseline"/>
        <w:rPr>
          <w:rFonts w:hint="eastAsia" w:ascii="微软雅黑" w:hAnsi="微软雅黑" w:eastAsia="微软雅黑" w:cs="微软雅黑"/>
          <w:spacing w:val="-3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7"/>
          <w:sz w:val="18"/>
          <w:szCs w:val="18"/>
          <w:lang w:val="en-US" w:eastAsia="zh-CN"/>
        </w:rPr>
        <w:t>无线|有线</w:t>
      </w:r>
      <w:r>
        <w:rPr>
          <w:rFonts w:hint="eastAsia" w:ascii="微软雅黑" w:hAnsi="微软雅黑" w:eastAsia="微软雅黑" w:cs="微软雅黑"/>
          <w:spacing w:val="7"/>
          <w:sz w:val="18"/>
          <w:szCs w:val="18"/>
        </w:rPr>
        <w:t>温湿度探测器是一款超低功耗系列温</w:t>
      </w:r>
      <w:r>
        <w:rPr>
          <w:rFonts w:hint="eastAsia" w:ascii="微软雅黑" w:hAnsi="微软雅黑" w:eastAsia="微软雅黑" w:cs="微软雅黑"/>
          <w:sz w:val="18"/>
          <w:szCs w:val="18"/>
        </w:rPr>
        <w:t>湿度变送器，平时功耗低于0.04W, 不到同</w:t>
      </w:r>
      <w:r>
        <w:rPr>
          <w:rFonts w:hint="eastAsia" w:ascii="微软雅黑" w:hAnsi="微软雅黑" w:eastAsia="微软雅黑" w:cs="微软雅黑"/>
          <w:spacing w:val="7"/>
          <w:sz w:val="18"/>
          <w:szCs w:val="18"/>
        </w:rPr>
        <w:t>类产品十分之一。超低功耗和独特风道设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计，完全解决电路板温度问题，测量精度更高，响应速度更快。采用瑞士进口二代传感器探头，确保产品优异的测量性能。功能强大，性能稳定，实现高温警告、低温警告、</w:t>
      </w:r>
      <w:r>
        <w:rPr>
          <w:rFonts w:hint="eastAsia" w:ascii="微软雅黑" w:hAnsi="微软雅黑" w:eastAsia="微软雅黑" w:cs="微软雅黑"/>
          <w:spacing w:val="-6"/>
          <w:sz w:val="18"/>
          <w:szCs w:val="18"/>
        </w:rPr>
        <w:t>高湿警告、低湿警告等多功能控制和远程监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控。可与空调、加湿器、除湿器等设备配合使用，根据温湿度探测器的监测结果，调节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</w:rPr>
        <w:t>室内温湿度，提供舒适的生活环境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可广泛应用于智能楼宇、办公室、实验室、通风管道、仓库、大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  <w:lang w:val="en-US" w:eastAsia="zh-CN"/>
        </w:rPr>
        <w:t>棚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、通讯机房、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</w:rPr>
        <w:t>厂房车间、药库、图书馆，博物馆等。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8" w:after="157" w:afterLines="50" w:line="219" w:lineRule="auto"/>
        <w:ind w:left="6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13"/>
        </w:rPr>
        <w:t>二</w:t>
      </w:r>
      <w:r>
        <w:rPr>
          <w:rFonts w:hint="eastAsia" w:ascii="微软雅黑" w:hAnsi="微软雅黑" w:eastAsia="微软雅黑" w:cs="微软雅黑"/>
          <w:spacing w:val="-53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13"/>
        </w:rPr>
        <w:t>、产品</w:t>
      </w:r>
      <w:r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  <w:t>示意图</w:t>
      </w:r>
    </w:p>
    <w:p>
      <w:pPr>
        <w:pStyle w:val="2"/>
        <w:numPr>
          <w:ilvl w:val="0"/>
          <w:numId w:val="1"/>
        </w:numPr>
        <w:spacing w:before="68" w:line="219" w:lineRule="auto"/>
        <w:ind w:left="3"/>
        <w:outlineLvl w:val="0"/>
        <w:rPr>
          <w:rFonts w:hint="default" w:ascii="微软雅黑" w:hAnsi="微软雅黑" w:eastAsia="微软雅黑" w:cs="微软雅黑"/>
          <w:b/>
          <w:bCs/>
          <w:spacing w:val="1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795020</wp:posOffset>
            </wp:positionH>
            <wp:positionV relativeFrom="page">
              <wp:posOffset>2736215</wp:posOffset>
            </wp:positionV>
            <wp:extent cx="4897755" cy="3843020"/>
            <wp:effectExtent l="0" t="0" r="0" b="0"/>
            <wp:wrapNone/>
            <wp:docPr id="2" name="图片 2" descr="820R正面说明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0R正面说明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pacing w:val="13"/>
          <w:sz w:val="18"/>
          <w:szCs w:val="18"/>
          <w:lang w:val="en-US" w:eastAsia="zh-CN"/>
        </w:rPr>
        <w:t>正面示意图</w:t>
      </w: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</w:p>
    <w:p>
      <w:pPr>
        <w:pStyle w:val="2"/>
        <w:numPr>
          <w:ilvl w:val="0"/>
          <w:numId w:val="1"/>
        </w:numPr>
        <w:spacing w:before="68" w:line="316" w:lineRule="auto"/>
        <w:ind w:left="3" w:leftChars="0" w:right="240" w:firstLine="0" w:firstLineChars="0"/>
        <w:jc w:val="both"/>
        <w:rPr>
          <w:rFonts w:hint="default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1473200</wp:posOffset>
            </wp:positionH>
            <wp:positionV relativeFrom="page">
              <wp:posOffset>6789420</wp:posOffset>
            </wp:positionV>
            <wp:extent cx="3286760" cy="1580515"/>
            <wp:effectExtent l="0" t="0" r="0" b="0"/>
            <wp:wrapNone/>
            <wp:docPr id="3" name="图片 3" descr="820R底部说明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0R底部说明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676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底部示意图</w:t>
      </w: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pacing w:val="-3"/>
          <w:sz w:val="18"/>
          <w:szCs w:val="18"/>
          <w:lang w:val="en-US" w:eastAsia="zh-CN"/>
        </w:rPr>
        <w:t xml:space="preserve">               </w:t>
      </w:r>
    </w:p>
    <w:p>
      <w:pPr>
        <w:pStyle w:val="2"/>
        <w:spacing w:before="48" w:line="219" w:lineRule="auto"/>
        <w:ind w:left="3"/>
        <w:outlineLvl w:val="0"/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  <w:lang w:val="en-US" w:eastAsia="zh-CN"/>
        </w:rPr>
      </w:pPr>
    </w:p>
    <w:p>
      <w:pPr>
        <w:pStyle w:val="2"/>
        <w:spacing w:before="48" w:line="219" w:lineRule="auto"/>
        <w:ind w:left="3"/>
        <w:outlineLvl w:val="0"/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  <w:lang w:val="en-US" w:eastAsia="zh-CN"/>
        </w:rPr>
      </w:pPr>
    </w:p>
    <w:p>
      <w:pPr>
        <w:pStyle w:val="2"/>
        <w:spacing w:before="48" w:line="219" w:lineRule="auto"/>
        <w:ind w:left="3"/>
        <w:outlineLvl w:val="0"/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  <w:lang w:val="en-US" w:eastAsia="zh-CN"/>
        </w:rPr>
      </w:pPr>
    </w:p>
    <w:p>
      <w:pPr>
        <w:pStyle w:val="2"/>
        <w:spacing w:before="48" w:line="219" w:lineRule="auto"/>
        <w:outlineLvl w:val="0"/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after="157" w:afterLines="50" w:line="219" w:lineRule="auto"/>
        <w:ind w:left="6"/>
        <w:textAlignment w:val="baseline"/>
        <w:outlineLvl w:val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</w:rPr>
        <w:t>、产品设置</w:t>
      </w:r>
    </w:p>
    <w:p>
      <w:pPr>
        <w:pStyle w:val="2"/>
        <w:numPr>
          <w:ilvl w:val="0"/>
          <w:numId w:val="0"/>
        </w:numPr>
        <w:spacing w:before="68" w:line="316" w:lineRule="auto"/>
        <w:ind w:leftChars="0" w:right="240" w:rightChars="0"/>
        <w:jc w:val="both"/>
        <w:rPr>
          <w:rFonts w:hint="default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3763010</wp:posOffset>
            </wp:positionH>
            <wp:positionV relativeFrom="paragraph">
              <wp:posOffset>247015</wp:posOffset>
            </wp:positionV>
            <wp:extent cx="421640" cy="265430"/>
            <wp:effectExtent l="0" t="0" r="16510" b="1270"/>
            <wp:wrapThrough wrapText="bothSides">
              <wp:wrapPolygon>
                <wp:start x="0" y="0"/>
                <wp:lineTo x="0" y="20153"/>
                <wp:lineTo x="20494" y="20153"/>
                <wp:lineTo x="20494" y="0"/>
                <wp:lineTo x="0" y="0"/>
              </wp:wrapPolygon>
            </wp:wrapThrough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255270</wp:posOffset>
            </wp:positionV>
            <wp:extent cx="462280" cy="261620"/>
            <wp:effectExtent l="0" t="0" r="13970" b="5080"/>
            <wp:wrapThrough wrapText="bothSides">
              <wp:wrapPolygon>
                <wp:start x="0" y="0"/>
                <wp:lineTo x="0" y="19765"/>
                <wp:lineTo x="20473" y="19765"/>
                <wp:lineTo x="20473" y="0"/>
                <wp:lineTo x="0" y="0"/>
              </wp:wrapPolygon>
            </wp:wrapThrough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259080</wp:posOffset>
            </wp:positionV>
            <wp:extent cx="471170" cy="273050"/>
            <wp:effectExtent l="0" t="0" r="62230" b="31750"/>
            <wp:wrapTight wrapText="bothSides">
              <wp:wrapPolygon>
                <wp:start x="0" y="0"/>
                <wp:lineTo x="0" y="20244"/>
                <wp:lineTo x="20960" y="20244"/>
                <wp:lineTo x="20960" y="0"/>
                <wp:lineTo x="0" y="0"/>
              </wp:wrapPolygon>
            </wp:wrapTight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282575</wp:posOffset>
            </wp:positionV>
            <wp:extent cx="418465" cy="240030"/>
            <wp:effectExtent l="0" t="0" r="635" b="7620"/>
            <wp:wrapTight wrapText="bothSides">
              <wp:wrapPolygon>
                <wp:start x="0" y="0"/>
                <wp:lineTo x="0" y="19886"/>
                <wp:lineTo x="20649" y="19886"/>
                <wp:lineTo x="20649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1、 设置按键说明</w:t>
      </w:r>
    </w:p>
    <w:p>
      <w:pPr>
        <w:pStyle w:val="2"/>
        <w:numPr>
          <w:ilvl w:val="0"/>
          <w:numId w:val="0"/>
        </w:numPr>
        <w:spacing w:before="68" w:line="316" w:lineRule="auto"/>
        <w:ind w:right="240" w:rightChars="0" w:firstLine="348" w:firstLineChars="200"/>
        <w:jc w:val="both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 xml:space="preserve">菜单键                                     增加键                减少键                返回键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20" w:lineRule="exact"/>
        <w:ind w:left="425" w:leftChars="0" w:right="238" w:rightChars="0" w:hanging="425" w:firstLineChars="0"/>
        <w:jc w:val="both"/>
        <w:textAlignment w:val="baseline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菜单键切换温度上限、温度下限、湿度上限、湿度下限、分钟、小时、日、月等功能，数值闪烁。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20" w:lineRule="exact"/>
        <w:ind w:left="425" w:leftChars="0" w:right="238" w:rightChars="0" w:hanging="425" w:firstLineChars="0"/>
        <w:jc w:val="both"/>
        <w:textAlignment w:val="baseline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增加键、减少键调节参数的数值，温湿度长按调节个位数，短按调节十分位数（小数点后的位数）;参数设置好，需再按一次菜单键保存。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20" w:lineRule="exact"/>
        <w:ind w:left="425" w:leftChars="0" w:right="238" w:rightChars="0" w:hanging="425" w:firstLineChars="0"/>
        <w:jc w:val="both"/>
        <w:textAlignment w:val="baseline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返回键：在任何操作下返回主页面。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  <w:t>注：温湿度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highlight w:val="yellow"/>
          <w:lang w:val="en-US" w:eastAsia="zh-CN"/>
        </w:rPr>
        <w:t>上限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  <w:t>切换到温湿度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highlight w:val="yellow"/>
          <w:lang w:val="en-US" w:eastAsia="zh-CN"/>
        </w:rPr>
        <w:t>下限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  <w:t>时，请注意温湿度的上下限图标（请参考正面示意图）。</w:t>
      </w:r>
    </w:p>
    <w:p>
      <w:pPr>
        <w:pStyle w:val="2"/>
        <w:numPr>
          <w:ilvl w:val="0"/>
          <w:numId w:val="3"/>
        </w:numPr>
        <w:spacing w:before="68" w:line="316" w:lineRule="auto"/>
        <w:ind w:right="240" w:rightChars="0"/>
        <w:jc w:val="both"/>
        <w:rPr>
          <w:rFonts w:hint="default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433无线信号发射操作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待机状态下长按“增加键”5秒，报警灯亮2秒，发射433无线信号；与报警主机进行无线防区对码。</w:t>
      </w:r>
    </w:p>
    <w:p>
      <w:pPr>
        <w:pStyle w:val="2"/>
        <w:numPr>
          <w:ilvl w:val="0"/>
          <w:numId w:val="3"/>
        </w:numPr>
        <w:spacing w:before="68" w:line="316" w:lineRule="auto"/>
        <w:ind w:left="0" w:leftChars="0" w:right="240" w:rightChars="0" w:firstLine="0" w:firstLineChars="0"/>
        <w:jc w:val="both"/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摄氏度/华氏度切换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待机状态下长按“减少键”5秒，温度进行摄氏度/华氏度的单位切换。</w:t>
      </w:r>
    </w:p>
    <w:p>
      <w:pPr>
        <w:pStyle w:val="2"/>
        <w:numPr>
          <w:ilvl w:val="0"/>
          <w:numId w:val="3"/>
        </w:numPr>
        <w:spacing w:before="68" w:line="316" w:lineRule="auto"/>
        <w:ind w:left="0" w:leftChars="0" w:right="240" w:rightChars="0" w:firstLine="0" w:firstLineChars="0"/>
        <w:jc w:val="both"/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恢复出厂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待机状态下连续快速按四次“返回键”，长鸣一声，表示恢复出厂操作成功。</w:t>
      </w:r>
    </w:p>
    <w:tbl>
      <w:tblPr>
        <w:tblStyle w:val="4"/>
        <w:tblpPr w:leftFromText="180" w:rightFromText="180" w:vertAnchor="text" w:horzAnchor="page" w:tblpX="5528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9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棕色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线：常闭（NC）</w:t>
            </w:r>
          </w:p>
        </w:tc>
        <w:tc>
          <w:tcPr>
            <w:tcW w:w="19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黄色：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公共端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（C）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橙色：常开（NO）</w:t>
            </w:r>
          </w:p>
        </w:tc>
        <w:tc>
          <w:tcPr>
            <w:tcW w:w="19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黑色：12V-（电源负）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红色：12V+（电源正）</w:t>
            </w:r>
          </w:p>
        </w:tc>
        <w:tc>
          <w:tcPr>
            <w:tcW w:w="19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3"/>
        </w:numPr>
        <w:spacing w:before="68" w:line="316" w:lineRule="auto"/>
        <w:ind w:left="0" w:leftChars="0" w:right="240" w:rightChars="0" w:firstLine="0" w:firstLineChars="0"/>
        <w:jc w:val="both"/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有线接口（两种供电方式可选）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</w:pPr>
      <w:r>
        <w:rPr>
          <w:rFonts w:ascii="微软雅黑" w:hAnsi="微软雅黑" w:eastAsia="微软雅黑" w:cs="微软雅黑"/>
          <w:snapToGrid w:val="0"/>
          <w:color w:val="000000"/>
          <w:kern w:val="0"/>
          <w:sz w:val="18"/>
          <w:szCs w:val="18"/>
          <w:lang w:val="en-US" w:eastAsia="zh-CN" w:bidi="ar"/>
        </w:rPr>
        <w:t xml:space="preserve">有线防区接线方式 , 常开型接线：常开和公共端； </w:t>
      </w:r>
    </w:p>
    <w:p>
      <w:pPr>
        <w:pStyle w:val="2"/>
        <w:numPr>
          <w:ilvl w:val="0"/>
          <w:numId w:val="0"/>
        </w:numPr>
        <w:spacing w:before="68" w:line="316" w:lineRule="auto"/>
        <w:ind w:leftChars="800" w:right="240" w:rightChars="0"/>
        <w:jc w:val="both"/>
        <w:rPr>
          <w:rFonts w:hint="eastAsia" w:ascii="微软雅黑" w:hAnsi="微软雅黑" w:eastAsia="微软雅黑" w:cs="微软雅黑"/>
          <w:snapToGrid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8"/>
          <w:szCs w:val="18"/>
          <w:lang w:val="en-US" w:eastAsia="zh-CN" w:bidi="ar"/>
        </w:rPr>
        <w:t>常闭型接线：常闭和公共端。</w:t>
      </w:r>
    </w:p>
    <w:p>
      <w:pPr>
        <w:pStyle w:val="2"/>
        <w:numPr>
          <w:ilvl w:val="0"/>
          <w:numId w:val="0"/>
        </w:numPr>
        <w:spacing w:before="68" w:line="316" w:lineRule="auto"/>
        <w:ind w:right="240" w:rightChars="0"/>
        <w:jc w:val="both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警号接线方式：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电源正极接警号正极，电源负极接公共端，警号负极常开。</w:t>
      </w:r>
    </w:p>
    <w:p>
      <w:pPr>
        <w:pStyle w:val="2"/>
        <w:spacing w:before="69" w:line="219" w:lineRule="auto"/>
        <w:ind w:left="3"/>
        <w:outlineLvl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pacing w:val="-6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spacing w:val="-6"/>
        </w:rPr>
        <w:t>、产</w:t>
      </w:r>
      <w:r>
        <w:rPr>
          <w:rFonts w:hint="eastAsia" w:ascii="微软雅黑" w:hAnsi="微软雅黑" w:eastAsia="微软雅黑" w:cs="微软雅黑"/>
          <w:spacing w:val="-26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6"/>
        </w:rPr>
        <w:t>品</w:t>
      </w:r>
      <w:r>
        <w:rPr>
          <w:rFonts w:hint="eastAsia" w:ascii="微软雅黑" w:hAnsi="微软雅黑" w:eastAsia="微软雅黑" w:cs="微软雅黑"/>
          <w:spacing w:val="-43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6"/>
        </w:rPr>
        <w:t>特</w:t>
      </w:r>
      <w:r>
        <w:rPr>
          <w:rFonts w:hint="eastAsia" w:ascii="微软雅黑" w:hAnsi="微软雅黑" w:eastAsia="微软雅黑" w:cs="微软雅黑"/>
          <w:spacing w:val="-33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6"/>
        </w:rPr>
        <w:t>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pacing w:val="-7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pacing w:val="-7"/>
          <w:sz w:val="18"/>
          <w:szCs w:val="18"/>
        </w:rPr>
        <w:t>USB 接口充电</w:t>
      </w:r>
      <w:r>
        <w:rPr>
          <w:rFonts w:hint="eastAsia" w:ascii="微软雅黑" w:hAnsi="微软雅黑" w:eastAsia="微软雅黑" w:cs="微软雅黑"/>
          <w:spacing w:val="-7"/>
          <w:sz w:val="18"/>
          <w:szCs w:val="1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pacing w:val="-7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-7"/>
          <w:sz w:val="18"/>
          <w:szCs w:val="18"/>
        </w:rPr>
        <w:t>超低功耗和独特的风道设计，防止电路升温。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pacing w:val="-7"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-7"/>
          <w:sz w:val="18"/>
          <w:szCs w:val="18"/>
        </w:rPr>
        <w:t>瑞士进口高精度传感器，测量更准确</w:t>
      </w:r>
      <w:r>
        <w:rPr>
          <w:rFonts w:hint="eastAsia" w:ascii="微软雅黑" w:hAnsi="微软雅黑" w:eastAsia="微软雅黑" w:cs="微软雅黑"/>
          <w:spacing w:val="-7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-7"/>
          <w:sz w:val="18"/>
          <w:szCs w:val="18"/>
          <w:lang w:val="en-US" w:eastAsia="zh-CN"/>
        </w:rPr>
        <w:t>响应更快。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-7"/>
          <w:sz w:val="18"/>
          <w:szCs w:val="18"/>
        </w:rPr>
        <w:t>LCD大屏显示设计，美观大方。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摄氏度华氏度任意切换，全球通用。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壁挂结构设计，易于安装。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超强稳定性和抗干扰能力。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测量精度高，范围广，一致性好。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产品防护性能强，一级防雷保护。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textAlignment w:val="baseline"/>
        <w:outlineLvl w:val="6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pacing w:val="1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spacing w:val="-4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12"/>
        </w:rPr>
        <w:t>、技术参数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after="157" w:afterLines="50" w:line="219" w:lineRule="auto"/>
        <w:ind w:left="125"/>
        <w:textAlignment w:val="baseline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0"/>
          <w:szCs w:val="20"/>
        </w:rPr>
        <w:t>温湿度参数</w:t>
      </w:r>
      <w:r>
        <w:rPr>
          <w:rFonts w:hint="eastAsia" w:ascii="微软雅黑" w:hAnsi="微软雅黑" w:eastAsia="微软雅黑" w:cs="微软雅黑"/>
          <w:b/>
          <w:bCs/>
          <w:spacing w:val="-4"/>
          <w:sz w:val="20"/>
          <w:szCs w:val="20"/>
          <w:lang w:val="en-US" w:eastAsia="zh-CN"/>
        </w:rPr>
        <w:t xml:space="preserve"> </w:t>
      </w:r>
    </w:p>
    <w:tbl>
      <w:tblPr>
        <w:tblStyle w:val="7"/>
        <w:tblW w:w="5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3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0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346" w:firstLine="196" w:firstLineChars="100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电压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184" w:line="183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</w:rPr>
              <w:t>DC</w:t>
            </w:r>
            <w:r>
              <w:rPr>
                <w:rFonts w:hint="eastAsia" w:ascii="微软雅黑" w:hAnsi="微软雅黑" w:eastAsia="微软雅黑" w:cs="微软雅黑"/>
                <w:spacing w:val="1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3"/>
              </w:rPr>
              <w:t>5V/12V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9" w:line="220" w:lineRule="auto"/>
              <w:ind w:left="344"/>
              <w:rPr>
                <w:rFonts w:hint="eastAsia" w:ascii="微软雅黑" w:hAnsi="微软雅黑" w:eastAsia="微软雅黑" w:cs="微软雅黑"/>
                <w:spacing w:val="4"/>
              </w:rPr>
            </w:pPr>
          </w:p>
          <w:p>
            <w:pPr>
              <w:pStyle w:val="6"/>
              <w:spacing w:before="69" w:line="220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4"/>
              </w:rPr>
              <w:t>测量范围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69" w:line="220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</w:rPr>
              <w:t>温度：-20℃</w:t>
            </w:r>
            <w:r>
              <w:rPr>
                <w:rFonts w:hint="eastAsia" w:ascii="微软雅黑" w:hAnsi="微软雅黑" w:eastAsia="微软雅黑" w:cs="微软雅黑"/>
                <w:spacing w:val="-8"/>
                <w:lang w:val="en-US" w:eastAsia="zh-CN"/>
              </w:rPr>
              <w:t>~</w:t>
            </w:r>
            <w:r>
              <w:rPr>
                <w:rFonts w:hint="eastAsia" w:ascii="微软雅黑" w:hAnsi="微软雅黑" w:eastAsia="微软雅黑" w:cs="微软雅黑"/>
                <w:spacing w:val="-8"/>
              </w:rPr>
              <w:t>80℃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3587" w:type="dxa"/>
            <w:vAlign w:val="top"/>
          </w:tcPr>
          <w:p>
            <w:pPr>
              <w:pStyle w:val="6"/>
              <w:spacing w:before="70" w:line="220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</w:rPr>
              <w:t>湿度：0</w:t>
            </w:r>
            <w:r>
              <w:rPr>
                <w:rFonts w:hint="eastAsia" w:ascii="微软雅黑" w:hAnsi="微软雅黑" w:eastAsia="微软雅黑" w:cs="微软雅黑"/>
                <w:spacing w:val="-1"/>
                <w:lang w:val="en-US" w:eastAsia="zh-CN"/>
              </w:rPr>
              <w:t>~</w:t>
            </w:r>
            <w:r>
              <w:rPr>
                <w:rFonts w:hint="eastAsia" w:ascii="微软雅黑" w:hAnsi="微软雅黑" w:eastAsia="微软雅黑" w:cs="微软雅黑"/>
                <w:spacing w:val="-1"/>
              </w:rPr>
              <w:t>99%rh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9" w:line="219" w:lineRule="auto"/>
              <w:ind w:left="344"/>
              <w:rPr>
                <w:rFonts w:hint="eastAsia" w:ascii="微软雅黑" w:hAnsi="微软雅黑" w:eastAsia="微软雅黑" w:cs="微软雅黑"/>
                <w:spacing w:val="2"/>
              </w:rPr>
            </w:pPr>
          </w:p>
          <w:p>
            <w:pPr>
              <w:pStyle w:val="6"/>
              <w:spacing w:before="69" w:line="219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2"/>
              </w:rPr>
              <w:t>测量精度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71" w:line="219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1"/>
              </w:rPr>
              <w:t>温度：±0.3℃分辨率0.1℃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3587" w:type="dxa"/>
            <w:vAlign w:val="top"/>
          </w:tcPr>
          <w:p>
            <w:pPr>
              <w:pStyle w:val="6"/>
              <w:spacing w:before="62" w:line="219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</w:rPr>
              <w:t>湿度：±3%rh分辨率1rh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02" w:type="dxa"/>
            <w:vAlign w:val="top"/>
          </w:tcPr>
          <w:p>
            <w:pPr>
              <w:pStyle w:val="6"/>
              <w:spacing w:before="62" w:line="220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通讯协议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68" w:line="224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</w:rPr>
              <w:t>433MHz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02" w:type="dxa"/>
            <w:vAlign w:val="top"/>
          </w:tcPr>
          <w:p>
            <w:pPr>
              <w:pStyle w:val="6"/>
              <w:spacing w:before="140" w:line="227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通讯地址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183" w:line="184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</w:rPr>
              <w:t>1527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0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346" w:leftChars="0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  <w:lang w:val="en-US" w:eastAsia="zh-CN"/>
              </w:rPr>
              <w:t>待机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功耗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121" w:line="216" w:lineRule="auto"/>
              <w:ind w:left="102" w:leftChars="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0.0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W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  <w:lang w:val="en-US" w:eastAsia="zh-CN"/>
              </w:rPr>
              <w:t>~0.04W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,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mA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  <w:lang w:val="en-US" w:eastAsia="zh-CN"/>
              </w:rPr>
              <w:t>~7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02" w:type="dxa"/>
            <w:vAlign w:val="top"/>
          </w:tcPr>
          <w:p>
            <w:pPr>
              <w:pStyle w:val="6"/>
              <w:spacing w:before="64" w:line="219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lang w:val="en-US" w:eastAsia="zh-CN"/>
              </w:rPr>
              <w:t>报警</w:t>
            </w:r>
            <w:r>
              <w:rPr>
                <w:rFonts w:hint="eastAsia" w:ascii="微软雅黑" w:hAnsi="微软雅黑" w:eastAsia="微软雅黑" w:cs="微软雅黑"/>
                <w:spacing w:val="6"/>
              </w:rPr>
              <w:t>输出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74" w:line="220" w:lineRule="auto"/>
              <w:ind w:left="102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lang w:val="en-US" w:eastAsia="zh-CN"/>
              </w:rPr>
              <w:t>无线、有线报警输出可选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02" w:type="dxa"/>
            <w:vAlign w:val="top"/>
          </w:tcPr>
          <w:p>
            <w:pPr>
              <w:pStyle w:val="6"/>
              <w:spacing w:before="75" w:line="220" w:lineRule="auto"/>
              <w:ind w:left="1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2"/>
              </w:rPr>
              <w:t>有效工作面积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68" w:line="222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10</w:t>
            </w:r>
            <w:r>
              <w:rPr>
                <w:rFonts w:hint="eastAsia" w:ascii="微软雅黑" w:hAnsi="微软雅黑" w:eastAsia="微软雅黑" w:cs="微软雅黑"/>
                <w:spacing w:val="-2"/>
                <w:lang w:val="en-US" w:eastAsia="zh-CN"/>
              </w:rPr>
              <w:t>~</w:t>
            </w:r>
            <w:r>
              <w:rPr>
                <w:rFonts w:hint="eastAsia" w:ascii="微软雅黑" w:hAnsi="微软雅黑" w:eastAsia="微软雅黑" w:cs="微软雅黑"/>
                <w:spacing w:val="-2"/>
              </w:rPr>
              <w:t>20m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²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02" w:type="dxa"/>
            <w:vAlign w:val="top"/>
          </w:tcPr>
          <w:p>
            <w:pPr>
              <w:pStyle w:val="6"/>
              <w:spacing w:before="136" w:line="220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</w:rPr>
              <w:t>安装方式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135" w:line="219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室内墙面安装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02" w:type="dxa"/>
            <w:vAlign w:val="top"/>
          </w:tcPr>
          <w:p>
            <w:pPr>
              <w:pStyle w:val="6"/>
              <w:spacing w:before="126" w:line="219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产品尺寸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177" w:line="184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120*115*32mm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02" w:type="dxa"/>
            <w:vAlign w:val="top"/>
          </w:tcPr>
          <w:p>
            <w:pPr>
              <w:pStyle w:val="6"/>
              <w:spacing w:before="78" w:line="219" w:lineRule="auto"/>
              <w:ind w:left="2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4"/>
              </w:rPr>
              <w:t>开关量输出</w:t>
            </w:r>
          </w:p>
        </w:tc>
        <w:tc>
          <w:tcPr>
            <w:tcW w:w="3587" w:type="dxa"/>
            <w:vAlign w:val="top"/>
          </w:tcPr>
          <w:p>
            <w:pPr>
              <w:pStyle w:val="6"/>
              <w:spacing w:before="77" w:line="219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</w:rPr>
              <w:t>可选1路开关量输出</w:t>
            </w:r>
          </w:p>
        </w:tc>
      </w:tr>
    </w:tbl>
    <w:p/>
    <w:sectPr>
      <w:pgSz w:w="11906" w:h="16838"/>
      <w:pgMar w:top="567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A2187"/>
    <w:multiLevelType w:val="singleLevel"/>
    <w:tmpl w:val="B8BA2187"/>
    <w:lvl w:ilvl="0" w:tentative="0">
      <w:start w:val="2"/>
      <w:numFmt w:val="decimal"/>
      <w:suff w:val="space"/>
      <w:lvlText w:val="%1、"/>
      <w:lvlJc w:val="left"/>
    </w:lvl>
  </w:abstractNum>
  <w:abstractNum w:abstractNumId="1">
    <w:nsid w:val="1CD31042"/>
    <w:multiLevelType w:val="singleLevel"/>
    <w:tmpl w:val="1CD31042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6B2A4F1"/>
    <w:multiLevelType w:val="singleLevel"/>
    <w:tmpl w:val="56B2A4F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BD0E52E"/>
    <w:multiLevelType w:val="singleLevel"/>
    <w:tmpl w:val="5BD0E5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TQ4OTJjNGExOTU4MDdhOWMxYzUxMzFhN2Y4NmUifQ=="/>
  </w:docVars>
  <w:rsids>
    <w:rsidRoot w:val="2C89556C"/>
    <w:rsid w:val="024E0328"/>
    <w:rsid w:val="0DA74BC2"/>
    <w:rsid w:val="15AE2E1F"/>
    <w:rsid w:val="223676AA"/>
    <w:rsid w:val="2C89556C"/>
    <w:rsid w:val="423D30BB"/>
    <w:rsid w:val="43F840C3"/>
    <w:rsid w:val="4D93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2023-12-27T06:22:00Z</dcterms:created>
  <dc:creator>宇</dc:creator>
  <cp:lastModifiedBy>宇</cp:lastModifiedBy>
  <dcterms:modified xsi:type="dcterms:W3CDTF">2024-01-18T06:07:19Z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DA3083679DE94BE49301A16F3A646E9B_13</vt:lpwstr>
  </property>
</Properties>
</file>