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 w:line="29" w:lineRule="exact"/>
        <w:ind w:firstLine="29"/>
      </w:pPr>
      <w:r>
        <w:pict>
          <v:shape id="_x0000_s1026" o:spid="_x0000_s1026" style="height:1.45pt;width:415.3pt;" fillcolor="#000000" filled="t" stroked="f" coordsize="8305,29" path="m0,0l8305,0,8305,28,0,28,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line="308" w:lineRule="auto"/>
        <w:rPr>
          <w:rFonts w:ascii="Arial"/>
          <w:sz w:val="21"/>
        </w:rPr>
      </w:pPr>
    </w:p>
    <w:p>
      <w:pPr>
        <w:pStyle w:val="2"/>
        <w:spacing w:before="128" w:line="183" w:lineRule="auto"/>
        <w:ind w:left="1967"/>
        <w:outlineLvl w:val="0"/>
        <w:rPr>
          <w:sz w:val="30"/>
          <w:szCs w:val="30"/>
        </w:rPr>
      </w:pPr>
      <w:r>
        <w:rPr>
          <w:b/>
          <w:bCs/>
          <w:spacing w:val="-6"/>
          <w:sz w:val="30"/>
          <w:szCs w:val="30"/>
        </w:rPr>
        <w:t>1 分 2</w:t>
      </w:r>
      <w:r>
        <w:rPr>
          <w:b/>
          <w:bCs/>
          <w:spacing w:val="17"/>
          <w:sz w:val="30"/>
          <w:szCs w:val="30"/>
        </w:rPr>
        <w:t xml:space="preserve">   </w:t>
      </w:r>
      <w:r>
        <w:rPr>
          <w:b/>
          <w:bCs/>
          <w:spacing w:val="-6"/>
          <w:sz w:val="30"/>
          <w:szCs w:val="30"/>
        </w:rPr>
        <w:t>2 路 485 总线信号分支器</w:t>
      </w:r>
    </w:p>
    <w:p>
      <w:pPr>
        <w:spacing w:line="399" w:lineRule="auto"/>
        <w:rPr>
          <w:rFonts w:ascii="Arial"/>
          <w:sz w:val="21"/>
        </w:rPr>
      </w:pPr>
    </w:p>
    <w:p>
      <w:pPr>
        <w:pStyle w:val="2"/>
        <w:spacing w:before="120" w:line="183" w:lineRule="auto"/>
        <w:ind w:left="3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概述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：</w:t>
      </w:r>
    </w:p>
    <w:p>
      <w:pPr>
        <w:spacing w:line="397" w:lineRule="auto"/>
        <w:rPr>
          <w:rFonts w:ascii="Arial"/>
          <w:sz w:val="21"/>
        </w:rPr>
      </w:pPr>
    </w:p>
    <w:p>
      <w:pPr>
        <w:pStyle w:val="2"/>
        <w:spacing w:before="128" w:line="633" w:lineRule="exact"/>
        <w:ind w:left="56"/>
        <w:rPr>
          <w:sz w:val="28"/>
          <w:szCs w:val="28"/>
        </w:rPr>
      </w:pPr>
      <w:r>
        <w:rPr>
          <w:b/>
          <w:bCs/>
          <w:spacing w:val="-2"/>
          <w:position w:val="25"/>
          <w:sz w:val="30"/>
          <w:szCs w:val="30"/>
        </w:rPr>
        <w:t xml:space="preserve">1 分 2 </w:t>
      </w:r>
      <w:r>
        <w:rPr>
          <w:b/>
          <w:bCs/>
          <w:spacing w:val="-2"/>
          <w:position w:val="25"/>
          <w:sz w:val="28"/>
          <w:szCs w:val="28"/>
        </w:rPr>
        <w:t>总线分支器是用于解决总线分支过多、线路过</w:t>
      </w:r>
      <w:r>
        <w:rPr>
          <w:b/>
          <w:bCs/>
          <w:spacing w:val="-3"/>
          <w:position w:val="25"/>
          <w:sz w:val="28"/>
          <w:szCs w:val="28"/>
        </w:rPr>
        <w:t>长或线材不符</w:t>
      </w:r>
    </w:p>
    <w:p>
      <w:pPr>
        <w:pStyle w:val="2"/>
        <w:spacing w:before="2" w:line="183" w:lineRule="auto"/>
        <w:ind w:left="33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合 RS485 布线规范而专门设计的。专用于我司总线防盗报警设备。</w:t>
      </w:r>
    </w:p>
    <w:p>
      <w:pPr>
        <w:spacing w:line="413" w:lineRule="auto"/>
        <w:rPr>
          <w:rFonts w:ascii="Arial"/>
          <w:sz w:val="21"/>
        </w:rPr>
      </w:pPr>
    </w:p>
    <w:p>
      <w:pPr>
        <w:pStyle w:val="2"/>
        <w:spacing w:before="120" w:line="183" w:lineRule="auto"/>
        <w:ind w:left="33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功能特点 ：</w:t>
      </w:r>
    </w:p>
    <w:p>
      <w:pPr>
        <w:spacing w:line="449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54"/>
      </w:pPr>
      <w:r>
        <w:rPr>
          <w:spacing w:val="-7"/>
        </w:rPr>
        <w:t xml:space="preserve">1、可以级连使用 ，支持星型布线 ，1 路 485 </w:t>
      </w:r>
      <w:r>
        <w:rPr>
          <w:spacing w:val="-8"/>
        </w:rPr>
        <w:t>输入 ，两路 485</w:t>
      </w:r>
      <w:r>
        <w:rPr>
          <w:spacing w:val="-9"/>
        </w:rPr>
        <w:t xml:space="preserve"> </w:t>
      </w:r>
      <w:r>
        <w:rPr>
          <w:spacing w:val="-8"/>
        </w:rPr>
        <w:t>输出。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spacing w:before="104" w:line="626" w:lineRule="exact"/>
        <w:ind w:left="43"/>
      </w:pPr>
      <w:r>
        <w:rPr>
          <w:spacing w:val="-4"/>
          <w:position w:val="30"/>
        </w:rPr>
        <w:t>2、</w:t>
      </w:r>
      <w:r>
        <w:rPr>
          <w:spacing w:val="-48"/>
          <w:position w:val="30"/>
        </w:rPr>
        <w:t xml:space="preserve"> </w:t>
      </w:r>
      <w:r>
        <w:rPr>
          <w:spacing w:val="-4"/>
          <w:position w:val="30"/>
        </w:rPr>
        <w:t>RS485 线材应用 RVSP 2</w:t>
      </w:r>
      <w:r>
        <w:rPr>
          <w:spacing w:val="-5"/>
          <w:position w:val="30"/>
        </w:rPr>
        <w:t>*0.5 ，若客户使用的不是这种标准的线材 ，可以加</w:t>
      </w:r>
    </w:p>
    <w:p>
      <w:pPr>
        <w:pStyle w:val="2"/>
        <w:spacing w:before="1" w:line="182" w:lineRule="auto"/>
        <w:ind w:left="31"/>
      </w:pPr>
      <w:r>
        <w:rPr>
          <w:spacing w:val="-1"/>
        </w:rPr>
        <w:t>分支器解决。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4" w:line="642" w:lineRule="exact"/>
        <w:ind w:left="45"/>
      </w:pPr>
      <w:r>
        <w:rPr>
          <w:spacing w:val="-7"/>
          <w:position w:val="31"/>
        </w:rPr>
        <w:t>3、增加总线带负载能力 ，延长传输距离 ，每条总线</w:t>
      </w:r>
      <w:r>
        <w:rPr>
          <w:spacing w:val="-8"/>
          <w:position w:val="31"/>
        </w:rPr>
        <w:t>可延长 1.2KM ，两条可延长</w:t>
      </w:r>
    </w:p>
    <w:p>
      <w:pPr>
        <w:pStyle w:val="2"/>
        <w:spacing w:line="173" w:lineRule="auto"/>
        <w:ind w:left="43"/>
      </w:pPr>
      <w:r>
        <w:rPr>
          <w:spacing w:val="-3"/>
        </w:rPr>
        <w:t>2.4KM.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2"/>
        <w:spacing w:before="121" w:line="183" w:lineRule="auto"/>
        <w:ind w:left="175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工作环境</w:t>
      </w:r>
    </w:p>
    <w:p>
      <w:pPr>
        <w:spacing w:before="110"/>
      </w:pPr>
    </w:p>
    <w:tbl>
      <w:tblPr>
        <w:tblStyle w:val="5"/>
        <w:tblW w:w="8338" w:type="dxa"/>
        <w:tblInd w:w="7" w:type="dxa"/>
        <w:tblBorders>
          <w:top w:val="double" w:color="76746C" w:sz="2" w:space="0"/>
          <w:left w:val="double" w:color="76746C" w:sz="2" w:space="0"/>
          <w:bottom w:val="double" w:color="76746C" w:sz="2" w:space="0"/>
          <w:right w:val="double" w:color="76746C" w:sz="2" w:space="0"/>
          <w:insideH w:val="double" w:color="76746C" w:sz="2" w:space="0"/>
          <w:insideV w:val="double" w:color="76746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8"/>
        <w:gridCol w:w="5600"/>
      </w:tblGrid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double" w:color="ECE9D8" w:sz="2" w:space="0"/>
              <w:right w:val="single" w:color="auto" w:sz="4" w:space="0"/>
            </w:tcBorders>
            <w:vAlign w:val="top"/>
          </w:tcPr>
          <w:p>
            <w:pPr>
              <w:spacing w:before="216" w:line="184" w:lineRule="auto"/>
              <w:ind w:left="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操作温度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73" w:line="417" w:lineRule="exact"/>
              <w:ind w:left="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3"/>
                <w:sz w:val="24"/>
                <w:szCs w:val="24"/>
              </w:rPr>
              <w:t>0~70℃</w:t>
            </w: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38" w:type="dxa"/>
            <w:tcBorders>
              <w:left w:val="single" w:color="auto" w:sz="4" w:space="0"/>
              <w:bottom w:val="double" w:color="ECE9D8" w:sz="2" w:space="0"/>
              <w:right w:val="single" w:color="auto" w:sz="4" w:space="0"/>
            </w:tcBorders>
            <w:vAlign w:val="top"/>
          </w:tcPr>
          <w:p>
            <w:pPr>
              <w:spacing w:before="208" w:line="184" w:lineRule="auto"/>
              <w:ind w:left="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存储温度</w:t>
            </w:r>
          </w:p>
        </w:tc>
        <w:tc>
          <w:tcPr>
            <w:tcW w:w="560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5" w:line="417" w:lineRule="exact"/>
              <w:ind w:left="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-20℃</w:t>
            </w:r>
            <w:r>
              <w:rPr>
                <w:rFonts w:ascii="微软雅黑" w:hAnsi="微软雅黑" w:eastAsia="微软雅黑" w:cs="微软雅黑"/>
                <w:spacing w:val="-43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position w:val="3"/>
                <w:sz w:val="24"/>
                <w:szCs w:val="24"/>
              </w:rPr>
              <w:t>~75℃</w:t>
            </w: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09" w:line="184" w:lineRule="auto"/>
              <w:ind w:left="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工作湿度</w:t>
            </w:r>
          </w:p>
        </w:tc>
        <w:tc>
          <w:tcPr>
            <w:tcW w:w="5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6" w:line="417" w:lineRule="exact"/>
              <w:ind w:left="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position w:val="3"/>
                <w:sz w:val="24"/>
                <w:szCs w:val="24"/>
              </w:rPr>
              <w:t>5~95%RH</w:t>
            </w:r>
          </w:p>
        </w:tc>
      </w:tr>
    </w:tbl>
    <w:p>
      <w:pPr>
        <w:spacing w:line="343" w:lineRule="auto"/>
        <w:rPr>
          <w:rFonts w:ascii="Arial"/>
          <w:sz w:val="21"/>
        </w:rPr>
      </w:pPr>
    </w:p>
    <w:p>
      <w:pPr>
        <w:pStyle w:val="2"/>
        <w:spacing w:before="121" w:line="183" w:lineRule="auto"/>
        <w:ind w:left="4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电源要求</w:t>
      </w:r>
    </w:p>
    <w:p>
      <w:pPr>
        <w:spacing w:before="111"/>
      </w:pPr>
    </w:p>
    <w:tbl>
      <w:tblPr>
        <w:tblStyle w:val="5"/>
        <w:tblW w:w="8335" w:type="dxa"/>
        <w:tblInd w:w="7" w:type="dxa"/>
        <w:tblBorders>
          <w:top w:val="double" w:color="76746C" w:sz="2" w:space="0"/>
          <w:left w:val="double" w:color="76746C" w:sz="2" w:space="0"/>
          <w:bottom w:val="double" w:color="76746C" w:sz="2" w:space="0"/>
          <w:right w:val="double" w:color="76746C" w:sz="2" w:space="0"/>
          <w:insideH w:val="double" w:color="76746C" w:sz="2" w:space="0"/>
          <w:insideV w:val="double" w:color="76746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5592"/>
      </w:tblGrid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double" w:color="ECE9D8" w:sz="2" w:space="0"/>
              <w:right w:val="double" w:color="ECE9D8" w:sz="2" w:space="0"/>
            </w:tcBorders>
            <w:vAlign w:val="top"/>
          </w:tcPr>
          <w:p>
            <w:pPr>
              <w:spacing w:before="218" w:line="182" w:lineRule="auto"/>
              <w:ind w:left="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输入电压</w:t>
            </w:r>
          </w:p>
        </w:tc>
        <w:tc>
          <w:tcPr>
            <w:tcW w:w="5592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32" w:line="174" w:lineRule="auto"/>
              <w:ind w:left="3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12VDC</w:t>
            </w:r>
          </w:p>
        </w:tc>
      </w:tr>
      <w:tr>
        <w:tblPrEx>
          <w:tblBorders>
            <w:top w:val="double" w:color="76746C" w:sz="2" w:space="0"/>
            <w:left w:val="double" w:color="76746C" w:sz="2" w:space="0"/>
            <w:bottom w:val="double" w:color="76746C" w:sz="2" w:space="0"/>
            <w:right w:val="double" w:color="76746C" w:sz="2" w:space="0"/>
            <w:insideH w:val="double" w:color="76746C" w:sz="2" w:space="0"/>
            <w:insideV w:val="double" w:color="76746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743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216" w:line="184" w:lineRule="auto"/>
              <w:ind w:left="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工作电流</w:t>
            </w:r>
          </w:p>
        </w:tc>
        <w:tc>
          <w:tcPr>
            <w:tcW w:w="5592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35" w:line="173" w:lineRule="auto"/>
              <w:ind w:left="2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50mA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1138" w:right="1781" w:bottom="1156" w:left="1770" w:header="897" w:footer="994" w:gutter="0"/>
          <w:cols w:space="720" w:num="1"/>
        </w:sectPr>
      </w:pPr>
    </w:p>
    <w:p>
      <w:pPr>
        <w:spacing w:before="9" w:line="29" w:lineRule="exact"/>
        <w:ind w:firstLine="14"/>
      </w:pPr>
      <w:r>
        <w:pict>
          <v:shape id="_x0000_s1027" o:spid="_x0000_s1027" style="height:1.45pt;width:415.3pt;" fillcolor="#000000" filled="t" stroked="f" coordsize="8305,29" path="m0,0l8305,0,8305,28,0,28,0,0xe"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21" w:line="914" w:lineRule="exact"/>
        <w:ind w:left="19"/>
      </w:pPr>
      <w:r>
        <w:rPr>
          <w:b/>
          <w:bCs/>
          <w:spacing w:val="-5"/>
          <w:position w:val="48"/>
          <w:sz w:val="28"/>
          <w:szCs w:val="28"/>
        </w:rPr>
        <w:t xml:space="preserve">尺寸 </w:t>
      </w:r>
      <w:r>
        <w:rPr>
          <w:spacing w:val="-5"/>
          <w:position w:val="48"/>
          <w:sz w:val="28"/>
          <w:szCs w:val="28"/>
        </w:rPr>
        <w:t xml:space="preserve">： </w:t>
      </w:r>
      <w:r>
        <w:rPr>
          <w:spacing w:val="-5"/>
          <w:position w:val="48"/>
        </w:rPr>
        <w:t>77.0</w:t>
      </w:r>
      <w:r>
        <w:rPr>
          <w:spacing w:val="-39"/>
          <w:position w:val="48"/>
        </w:rPr>
        <w:t xml:space="preserve"> </w:t>
      </w:r>
      <w:r>
        <w:rPr>
          <w:spacing w:val="-5"/>
          <w:position w:val="48"/>
        </w:rPr>
        <w:t>×</w:t>
      </w:r>
      <w:r>
        <w:rPr>
          <w:spacing w:val="-55"/>
          <w:position w:val="48"/>
        </w:rPr>
        <w:t xml:space="preserve"> </w:t>
      </w:r>
      <w:r>
        <w:rPr>
          <w:spacing w:val="-5"/>
          <w:position w:val="48"/>
        </w:rPr>
        <w:t>30.0</w:t>
      </w:r>
      <w:r>
        <w:rPr>
          <w:spacing w:val="-39"/>
          <w:position w:val="48"/>
        </w:rPr>
        <w:t xml:space="preserve"> </w:t>
      </w:r>
      <w:r>
        <w:rPr>
          <w:spacing w:val="-5"/>
          <w:position w:val="48"/>
        </w:rPr>
        <w:t>×</w:t>
      </w:r>
      <w:r>
        <w:rPr>
          <w:spacing w:val="-43"/>
          <w:position w:val="48"/>
        </w:rPr>
        <w:t xml:space="preserve"> </w:t>
      </w:r>
      <w:r>
        <w:rPr>
          <w:spacing w:val="-5"/>
          <w:position w:val="48"/>
        </w:rPr>
        <w:t>16.0（长×宽</w:t>
      </w:r>
      <w:r>
        <w:rPr>
          <w:spacing w:val="-38"/>
          <w:position w:val="48"/>
        </w:rPr>
        <w:t xml:space="preserve"> </w:t>
      </w:r>
      <w:r>
        <w:rPr>
          <w:spacing w:val="-5"/>
          <w:position w:val="48"/>
        </w:rPr>
        <w:t>×</w:t>
      </w:r>
      <w:r>
        <w:rPr>
          <w:spacing w:val="-6"/>
          <w:position w:val="48"/>
        </w:rPr>
        <w:t>厚）(单位:mm)</w:t>
      </w:r>
    </w:p>
    <w:p>
      <w:pPr>
        <w:pStyle w:val="2"/>
        <w:spacing w:line="183" w:lineRule="auto"/>
        <w:ind w:left="18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接线说明 ：</w:t>
      </w:r>
    </w:p>
    <w:p>
      <w:pPr>
        <w:spacing w:line="405" w:lineRule="auto"/>
        <w:rPr>
          <w:rFonts w:ascii="Arial"/>
          <w:sz w:val="21"/>
        </w:rPr>
      </w:pPr>
    </w:p>
    <w:p>
      <w:pPr>
        <w:spacing w:line="2071" w:lineRule="exact"/>
        <w:ind w:firstLine="14"/>
      </w:pPr>
      <w:r>
        <w:rPr>
          <w:position w:val="-41"/>
        </w:rPr>
        <w:drawing>
          <wp:inline distT="0" distB="0" distL="0" distR="0">
            <wp:extent cx="5273040" cy="1315085"/>
            <wp:effectExtent l="0" t="0" r="3810" b="18415"/>
            <wp:docPr id="2" name="IM 2" descr="I:/桌面/图片12a.png图片12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I:/桌面/图片12a.png图片12a"/>
                    <pic:cNvPicPr/>
                  </pic:nvPicPr>
                  <pic:blipFill>
                    <a:blip r:embed="rId10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3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39"/>
      </w:pPr>
      <w:r>
        <w:rPr>
          <w:spacing w:val="-2"/>
        </w:rPr>
        <w:t>1、电源总线：红、黑分别接 12 V 电</w:t>
      </w:r>
      <w:r>
        <w:rPr>
          <w:spacing w:val="-3"/>
        </w:rPr>
        <w:t>源的正、负。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28"/>
      </w:pPr>
      <w:r>
        <w:rPr>
          <w:spacing w:val="-1"/>
        </w:rPr>
        <w:t>2、总线信号输入：绿、黄、黑分别与总线报警主机的绿、黄、黑相连。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17"/>
      </w:pPr>
      <w:r>
        <w:rPr>
          <w:spacing w:val="-5"/>
        </w:rPr>
        <w:t>绿 ：RS485 正极                     黄 ：</w:t>
      </w:r>
      <w:r>
        <w:rPr>
          <w:spacing w:val="-6"/>
        </w:rPr>
        <w:t>RS485 负极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39"/>
      </w:pPr>
      <w:r>
        <w:rPr>
          <w:spacing w:val="-5"/>
        </w:rPr>
        <w:t>1、</w:t>
      </w:r>
      <w:r>
        <w:rPr>
          <w:spacing w:val="-19"/>
        </w:rPr>
        <w:t xml:space="preserve"> </w:t>
      </w:r>
      <w:r>
        <w:rPr>
          <w:spacing w:val="-5"/>
        </w:rPr>
        <w:t>总线信号输出 ：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104" w:line="183" w:lineRule="auto"/>
        <w:ind w:left="17"/>
      </w:pPr>
      <w:r>
        <w:rPr>
          <w:spacing w:val="-1"/>
        </w:rPr>
        <w:t>绿、黄、黑分别与总线扩展模块的绿、黄、黑相连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17"/>
      </w:pPr>
      <w:r>
        <w:rPr>
          <w:spacing w:val="-8"/>
        </w:rPr>
        <w:t>绿 ：RS485</w:t>
      </w:r>
      <w:r>
        <w:rPr>
          <w:spacing w:val="-7"/>
        </w:rPr>
        <w:t xml:space="preserve"> </w:t>
      </w:r>
      <w:r>
        <w:rPr>
          <w:spacing w:val="-8"/>
        </w:rPr>
        <w:t>正极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4" w:line="183" w:lineRule="auto"/>
        <w:ind w:left="20"/>
      </w:pPr>
      <w:r>
        <w:rPr>
          <w:spacing w:val="-8"/>
        </w:rPr>
        <w:t>黄 ：RS485</w:t>
      </w:r>
      <w:r>
        <w:rPr>
          <w:spacing w:val="-9"/>
        </w:rPr>
        <w:t xml:space="preserve"> </w:t>
      </w:r>
      <w:r>
        <w:rPr>
          <w:spacing w:val="-8"/>
        </w:rPr>
        <w:t>负极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7"/>
      </w:pPr>
      <w:r>
        <w:rPr>
          <w:b/>
          <w:bCs/>
          <w:spacing w:val="-1"/>
        </w:rPr>
        <w:t>4、模块指示灯说明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86" w:line="190" w:lineRule="auto"/>
        <w:ind w:left="576"/>
        <w:rPr>
          <w:sz w:val="20"/>
          <w:szCs w:val="20"/>
        </w:rPr>
      </w:pPr>
      <w:r>
        <w:rPr>
          <w:spacing w:val="6"/>
          <w:sz w:val="20"/>
          <w:szCs w:val="20"/>
        </w:rPr>
        <w:t>输入端接入电源和 485 信号时 ，红色电源灯和绿色信号灯常</w:t>
      </w:r>
      <w:r>
        <w:rPr>
          <w:spacing w:val="5"/>
          <w:sz w:val="20"/>
          <w:szCs w:val="20"/>
        </w:rPr>
        <w:t>亮。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86" w:line="229" w:lineRule="auto"/>
        <w:ind w:right="18"/>
        <w:jc w:val="right"/>
        <w:rPr>
          <w:sz w:val="20"/>
          <w:szCs w:val="20"/>
        </w:rPr>
      </w:pPr>
      <w:r>
        <w:rPr>
          <w:spacing w:val="4"/>
          <w:sz w:val="20"/>
          <w:szCs w:val="20"/>
        </w:rPr>
        <w:t>输出端接入 485 总线设备时 ，红色电源灯和绿色信号灯闪烁（ 1 次/秒</w:t>
      </w:r>
      <w:r>
        <w:rPr>
          <w:spacing w:val="-20"/>
          <w:sz w:val="20"/>
          <w:szCs w:val="20"/>
        </w:rPr>
        <w:t>）</w:t>
      </w:r>
      <w:r>
        <w:rPr>
          <w:spacing w:val="22"/>
          <w:w w:val="101"/>
          <w:sz w:val="20"/>
          <w:szCs w:val="20"/>
        </w:rPr>
        <w:t xml:space="preserve">  </w:t>
      </w:r>
      <w:r>
        <w:rPr>
          <w:spacing w:val="-20"/>
          <w:sz w:val="20"/>
          <w:szCs w:val="20"/>
        </w:rPr>
        <w:t>，</w:t>
      </w:r>
      <w:r>
        <w:rPr>
          <w:spacing w:val="4"/>
          <w:sz w:val="20"/>
          <w:szCs w:val="20"/>
        </w:rPr>
        <w:t>代表通讯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87" w:line="188" w:lineRule="auto"/>
        <w:ind w:left="17"/>
        <w:rPr>
          <w:sz w:val="20"/>
          <w:szCs w:val="20"/>
        </w:rPr>
      </w:pPr>
      <w:r>
        <w:rPr>
          <w:spacing w:val="4"/>
          <w:sz w:val="20"/>
          <w:szCs w:val="20"/>
        </w:rPr>
        <w:t>正常。</w:t>
      </w:r>
    </w:p>
    <w:sectPr>
      <w:headerReference r:id="rId7" w:type="default"/>
      <w:footerReference r:id="rId8" w:type="default"/>
      <w:pgSz w:w="11906" w:h="16839"/>
      <w:pgMar w:top="1138" w:right="1785" w:bottom="1156" w:left="1785" w:header="897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5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50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90pt;margin-top:56.2pt;height:0.75pt;width:415.3pt;mso-position-horizontal-relative:page;mso-position-vertical-relative:page;z-index:251659264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1 </w:t>
    </w:r>
    <w:r>
      <w:rPr>
        <w:rFonts w:ascii="宋体" w:hAnsi="宋体" w:eastAsia="宋体" w:cs="宋体"/>
        <w:spacing w:val="-2"/>
        <w:sz w:val="18"/>
        <w:szCs w:val="18"/>
      </w:rPr>
      <w:t>分</w:t>
    </w:r>
    <w:r>
      <w:rPr>
        <w:rFonts w:ascii="宋体" w:hAnsi="宋体" w:eastAsia="宋体" w:cs="宋体"/>
        <w:spacing w:val="-3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2 485 </w:t>
    </w:r>
    <w:r>
      <w:rPr>
        <w:rFonts w:ascii="宋体" w:hAnsi="宋体" w:eastAsia="宋体" w:cs="宋体"/>
        <w:spacing w:val="-2"/>
        <w:sz w:val="18"/>
        <w:szCs w:val="18"/>
      </w:rPr>
      <w:t>信号分支器使用说明书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35"/>
      <w:rPr>
        <w:rFonts w:ascii="宋体" w:hAnsi="宋体" w:eastAsia="宋体" w:cs="宋体"/>
        <w:sz w:val="18"/>
        <w:szCs w:val="18"/>
      </w:rPr>
    </w:pPr>
    <w:r>
      <w:pict>
        <v:shape id="_x0000_s2050" o:spid="_x0000_s2050" style="position:absolute;left:0pt;margin-left:90pt;margin-top:56.2pt;height:0.75pt;width:415.3pt;mso-position-horizontal-relative:page;mso-position-vertical-relative:page;z-index:251660288;mso-width-relative:page;mso-height-relative:page;" fillcolor="#000000" filled="t" stroked="f" coordsize="8305,15" o:allowincell="f" path="m0,0l8305,0,8305,14,0,14,0,0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1 </w:t>
    </w:r>
    <w:r>
      <w:rPr>
        <w:rFonts w:ascii="宋体" w:hAnsi="宋体" w:eastAsia="宋体" w:cs="宋体"/>
        <w:spacing w:val="-2"/>
        <w:sz w:val="18"/>
        <w:szCs w:val="18"/>
      </w:rPr>
      <w:t>分</w:t>
    </w:r>
    <w:r>
      <w:rPr>
        <w:rFonts w:ascii="宋体" w:hAnsi="宋体" w:eastAsia="宋体" w:cs="宋体"/>
        <w:spacing w:val="-3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2 485 </w:t>
    </w:r>
    <w:r>
      <w:rPr>
        <w:rFonts w:ascii="宋体" w:hAnsi="宋体" w:eastAsia="宋体" w:cs="宋体"/>
        <w:spacing w:val="-2"/>
        <w:sz w:val="18"/>
        <w:szCs w:val="18"/>
      </w:rPr>
      <w:t>信号分支器使用说明书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xNWE0NjZlZmVhZmFiY2NhODIxYzQ4ZDA3MDAwMzkifQ=="/>
  </w:docVars>
  <w:rsids>
    <w:rsidRoot w:val="00000000"/>
    <w:rsid w:val="2E264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2023-09-25T18:44:00Z</dcterms:created>
  <dc:creator>Administrator</dc:creator>
  <cp:keywords>RS485分支器</cp:keywords>
  <cp:lastModifiedBy>防盗报警   电子围栏厂家</cp:lastModifiedBy>
  <dcterms:modified xsi:type="dcterms:W3CDTF">2024-04-07T06:45:24Z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2024-04-07T14:44:23Z</vt:filetime>
  </property>
  <property fmtid="{D5CDD505-2E9C-101B-9397-08002B2CF9AE}" pid="4" name="KSOProductBuildVer">
    <vt:lpwstr>2052-12.1.0.16417</vt:lpwstr>
  </property>
  <property fmtid="{D5CDD505-2E9C-101B-9397-08002B2CF9AE}" pid="5" name="ICV">
    <vt:lpwstr>84B6A1795E6A46F2AADB133A5970372C_12</vt:lpwstr>
  </property>
</Properties>
</file>