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8B4A8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/>
        <w:jc w:val="center"/>
        <w:textAlignment w:val="baseline"/>
        <w:outlineLvl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pacing w:val="-3"/>
          <w:sz w:val="30"/>
          <w:szCs w:val="30"/>
        </w:rPr>
        <w:t>16</w:t>
      </w:r>
      <w:r>
        <w:rPr>
          <w:rFonts w:hint="eastAsia" w:ascii="宋体" w:hAnsi="宋体" w:eastAsia="宋体" w:cs="宋体"/>
          <w:b/>
          <w:bCs/>
          <w:spacing w:val="-3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pacing w:val="-3"/>
          <w:sz w:val="30"/>
          <w:szCs w:val="30"/>
        </w:rPr>
        <w:t>路</w:t>
      </w:r>
      <w:r>
        <w:rPr>
          <w:rFonts w:hint="eastAsia" w:ascii="宋体" w:hAnsi="宋体" w:eastAsia="宋体" w:cs="宋体"/>
          <w:b/>
          <w:bCs/>
          <w:spacing w:val="-3"/>
          <w:sz w:val="30"/>
          <w:szCs w:val="30"/>
          <w:lang w:val="en-US" w:eastAsia="zh-CN"/>
        </w:rPr>
        <w:t>IP网络</w:t>
      </w:r>
      <w:r>
        <w:rPr>
          <w:rFonts w:hint="eastAsia" w:ascii="宋体" w:hAnsi="宋体" w:eastAsia="宋体" w:cs="宋体"/>
          <w:b/>
          <w:bCs/>
          <w:spacing w:val="-3"/>
          <w:sz w:val="30"/>
          <w:szCs w:val="30"/>
        </w:rPr>
        <w:t>继电器联动输出模块使用说明</w:t>
      </w:r>
    </w:p>
    <w:p w14:paraId="3805AC2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0"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16 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IP网络</w:t>
      </w:r>
      <w:r>
        <w:rPr>
          <w:rFonts w:hint="eastAsia" w:ascii="宋体" w:hAnsi="宋体" w:eastAsia="宋体" w:cs="宋体"/>
          <w:sz w:val="21"/>
          <w:szCs w:val="21"/>
        </w:rPr>
        <w:t>继电器联动输出模块具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备IP网络</w:t>
      </w:r>
      <w:r>
        <w:rPr>
          <w:rFonts w:hint="eastAsia" w:ascii="宋体" w:hAnsi="宋体" w:eastAsia="宋体" w:cs="宋体"/>
          <w:spacing w:val="-1"/>
          <w:sz w:val="21"/>
          <w:szCs w:val="21"/>
        </w:rPr>
        <w:t>通讯功能的继电器输出设备,报警主机通过它可以在指定的情况下(报警等)合上</w:t>
      </w:r>
      <w:r>
        <w:rPr>
          <w:rFonts w:hint="eastAsia" w:ascii="宋体" w:hAnsi="宋体" w:eastAsia="宋体" w:cs="宋体"/>
          <w:spacing w:val="-2"/>
          <w:sz w:val="21"/>
          <w:szCs w:val="21"/>
        </w:rPr>
        <w:t>或断开某一个或多个输出，从而可以达到报警联动的效果，一般与DVR的报警输入结合使用。也可以联动灯光，警号等设备。</w:t>
      </w:r>
    </w:p>
    <w:p w14:paraId="70DE17D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36830</wp:posOffset>
            </wp:positionV>
            <wp:extent cx="4285615" cy="2856865"/>
            <wp:effectExtent l="0" t="0" r="635" b="0"/>
            <wp:wrapNone/>
            <wp:docPr id="2" name="图片 2" descr="430ef271e577080962d1f85d1321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0ef271e577080962d1f85d13213c2"/>
                    <pic:cNvPicPr>
                      <a:picLocks noChangeAspect="1"/>
                    </pic:cNvPicPr>
                  </pic:nvPicPr>
                  <pic:blipFill>
                    <a:blip r:embed="rId8"/>
                    <a:srcRect l="1619" t="5180" r="3967" b="2461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40507"/>
    <w:p w14:paraId="7EA59EDC"/>
    <w:p w14:paraId="575D2EB4"/>
    <w:p w14:paraId="17435DEE"/>
    <w:p w14:paraId="08FAB908"/>
    <w:p w14:paraId="3A6A9E46"/>
    <w:p w14:paraId="7AF63F67"/>
    <w:p w14:paraId="46520261"/>
    <w:p w14:paraId="6B7F65AC"/>
    <w:p w14:paraId="53A0CE95"/>
    <w:p w14:paraId="627DF032"/>
    <w:p w14:paraId="597EF9C9"/>
    <w:p w14:paraId="2318B810"/>
    <w:p w14:paraId="2511AF7D"/>
    <w:p w14:paraId="4DC155BD"/>
    <w:p w14:paraId="7559E50B"/>
    <w:p w14:paraId="7B16C58D"/>
    <w:p w14:paraId="2C3DD347"/>
    <w:p w14:paraId="1C044D7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right="0" w:righ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4"/>
          <w:szCs w:val="24"/>
          <w:lang w:val="en-US" w:eastAsia="en-US" w:bidi="ar-SA"/>
        </w:rPr>
        <w:t>1.</w:t>
      </w:r>
      <w:r>
        <w:rPr>
          <w:rFonts w:hint="eastAsia" w:ascii="宋体" w:hAnsi="宋体" w:eastAsia="宋体" w:cs="宋体"/>
          <w:b/>
          <w:bCs/>
          <w:spacing w:val="-3"/>
          <w:sz w:val="24"/>
          <w:szCs w:val="24"/>
        </w:rPr>
        <w:t>性能特点</w:t>
      </w:r>
    </w:p>
    <w:p w14:paraId="14775DC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/>
        <w:textAlignment w:val="baseline"/>
        <w:rPr>
          <w:rFonts w:hint="default" w:ascii="宋体" w:hAnsi="宋体" w:eastAsia="宋体" w:cs="宋体"/>
          <w:b w:val="0"/>
          <w:bCs w:val="0"/>
          <w:spacing w:val="-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1"/>
          <w:szCs w:val="21"/>
        </w:rPr>
        <w:t>●</w:t>
      </w:r>
      <w:r>
        <w:rPr>
          <w:rFonts w:hint="eastAsia" w:ascii="宋体" w:hAnsi="宋体" w:eastAsia="宋体" w:cs="宋体"/>
          <w:b w:val="0"/>
          <w:bCs w:val="0"/>
          <w:spacing w:val="-1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pacing w:val="-1"/>
          <w:sz w:val="21"/>
          <w:szCs w:val="21"/>
        </w:rPr>
        <w:t>16</w:t>
      </w:r>
      <w:r>
        <w:rPr>
          <w:rFonts w:hint="eastAsia" w:ascii="宋体" w:hAnsi="宋体" w:eastAsia="宋体" w:cs="宋体"/>
          <w:b w:val="0"/>
          <w:bCs w:val="0"/>
          <w:spacing w:val="-1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pacing w:val="-1"/>
          <w:sz w:val="21"/>
          <w:szCs w:val="21"/>
        </w:rPr>
        <w:t>路继电器输出                ●</w:t>
      </w:r>
      <w:r>
        <w:rPr>
          <w:rFonts w:hint="eastAsia" w:ascii="宋体" w:hAnsi="宋体" w:eastAsia="宋体" w:cs="宋体"/>
          <w:b w:val="0"/>
          <w:bCs w:val="0"/>
          <w:spacing w:val="-1"/>
          <w:sz w:val="21"/>
          <w:szCs w:val="21"/>
          <w:lang w:val="en-US" w:eastAsia="zh-CN"/>
        </w:rPr>
        <w:t xml:space="preserve"> IP网络</w:t>
      </w:r>
      <w:r>
        <w:rPr>
          <w:rFonts w:hint="eastAsia" w:ascii="宋体" w:hAnsi="宋体" w:eastAsia="宋体" w:cs="宋体"/>
          <w:b w:val="0"/>
          <w:bCs w:val="0"/>
          <w:spacing w:val="-1"/>
          <w:sz w:val="21"/>
          <w:szCs w:val="21"/>
        </w:rPr>
        <w:t>通讯方式           ●</w:t>
      </w:r>
      <w:r>
        <w:rPr>
          <w:rFonts w:hint="eastAsia" w:ascii="宋体" w:hAnsi="宋体" w:eastAsia="宋体" w:cs="宋体"/>
          <w:b w:val="0"/>
          <w:bCs w:val="0"/>
          <w:spacing w:val="-1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pacing w:val="-2"/>
          <w:sz w:val="21"/>
          <w:szCs w:val="21"/>
          <w:lang w:val="en-US" w:eastAsia="zh-CN"/>
        </w:rPr>
        <w:t>常开、常闭可调</w:t>
      </w:r>
    </w:p>
    <w:p w14:paraId="3F14415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/>
        <w:textAlignment w:val="baseline"/>
        <w:rPr>
          <w:rFonts w:hint="eastAsia" w:ascii="宋体" w:hAnsi="宋体" w:eastAsia="宋体" w:cs="宋体"/>
          <w:b w:val="0"/>
          <w:bCs w:val="0"/>
          <w:spacing w:val="-2"/>
          <w:sz w:val="21"/>
          <w:szCs w:val="21"/>
        </w:rPr>
      </w:pPr>
    </w:p>
    <w:p w14:paraId="7087730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right="0" w:rightChars="0" w:firstLine="0" w:firstLine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4"/>
          <w:szCs w:val="24"/>
          <w:lang w:val="en-US" w:eastAsia="en-US" w:bidi="ar-SA"/>
        </w:rPr>
        <w:t>2.</w:t>
      </w: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规格及参数</w:t>
      </w:r>
    </w:p>
    <w:tbl>
      <w:tblPr>
        <w:tblStyle w:val="6"/>
        <w:tblW w:w="3381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7"/>
        <w:gridCol w:w="4914"/>
      </w:tblGrid>
      <w:tr w14:paraId="14C267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95" w:hRule="atLeast"/>
        </w:trPr>
        <w:tc>
          <w:tcPr>
            <w:tcW w:w="123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75A04542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b/>
                <w:bCs/>
                <w:spacing w:val="-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"/>
                <w:sz w:val="21"/>
                <w:szCs w:val="21"/>
              </w:rPr>
              <w:t>产品名称</w:t>
            </w:r>
          </w:p>
        </w:tc>
        <w:tc>
          <w:tcPr>
            <w:tcW w:w="376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3C4A5359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16 路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IP网络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继电器联动输出模块</w:t>
            </w:r>
          </w:p>
        </w:tc>
      </w:tr>
      <w:tr w14:paraId="237B4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123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004AD635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  <w:t>尺寸</w:t>
            </w:r>
          </w:p>
        </w:tc>
        <w:tc>
          <w:tcPr>
            <w:tcW w:w="376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38E8D2C8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44.4mm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x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91mm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x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40.5mm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（长x宽x厚）</w:t>
            </w:r>
          </w:p>
        </w:tc>
      </w:tr>
      <w:tr w14:paraId="1AC681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123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2908E517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  <w:t>重量</w:t>
            </w:r>
          </w:p>
        </w:tc>
        <w:tc>
          <w:tcPr>
            <w:tcW w:w="376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036AC95E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≈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220g</w:t>
            </w:r>
          </w:p>
        </w:tc>
      </w:tr>
      <w:tr w14:paraId="5F5366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123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37C6F27C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  <w:t>工作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  <w:lang w:val="en-US" w:eastAsia="zh-CN"/>
              </w:rPr>
              <w:t>环境</w:t>
            </w:r>
          </w:p>
        </w:tc>
        <w:tc>
          <w:tcPr>
            <w:tcW w:w="376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554918D0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-10℃~+50℃;</w:t>
            </w:r>
            <w:r>
              <w:rPr>
                <w:rFonts w:hint="eastAsia" w:ascii="宋体" w:hAnsi="宋体" w:eastAsia="宋体" w:cs="宋体"/>
                <w:spacing w:val="12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0~85%湿度</w:t>
            </w:r>
          </w:p>
        </w:tc>
      </w:tr>
      <w:tr w14:paraId="217CFE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123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3E3E7539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  <w:t>工作电压</w:t>
            </w:r>
          </w:p>
        </w:tc>
        <w:tc>
          <w:tcPr>
            <w:tcW w:w="376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48A81934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  <w:lang w:val="en-US" w:eastAsia="zh-CN"/>
              </w:rPr>
              <w:t>12-15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V</w:t>
            </w:r>
          </w:p>
        </w:tc>
      </w:tr>
      <w:tr w14:paraId="553393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123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4A01382C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  <w:t>工作电流</w:t>
            </w:r>
          </w:p>
        </w:tc>
        <w:tc>
          <w:tcPr>
            <w:tcW w:w="376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636D6BB9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静态电流:100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  <w:t>mA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,</w:t>
            </w:r>
            <w:r>
              <w:rPr>
                <w:rFonts w:hint="eastAsia" w:ascii="宋体" w:hAnsi="宋体" w:eastAsia="宋体" w:cs="宋体"/>
                <w:spacing w:val="38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每合上一个继电器增加20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mA</w:t>
            </w:r>
          </w:p>
        </w:tc>
      </w:tr>
      <w:tr w14:paraId="0F3E49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123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58079EE8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b/>
                <w:bCs/>
                <w:spacing w:val="-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"/>
                <w:sz w:val="21"/>
                <w:szCs w:val="21"/>
              </w:rPr>
              <w:t>继电器参数</w:t>
            </w:r>
          </w:p>
        </w:tc>
        <w:tc>
          <w:tcPr>
            <w:tcW w:w="376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3A01DE87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常开、常闭可调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或DC</w:t>
            </w:r>
            <w:r>
              <w:rPr>
                <w:rFonts w:hint="eastAsia" w:ascii="宋体" w:hAnsi="宋体" w:eastAsia="宋体" w:cs="宋体"/>
                <w:spacing w:val="18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12V-24V/2A弱电设备</w:t>
            </w:r>
          </w:p>
        </w:tc>
      </w:tr>
      <w:tr w14:paraId="599D2A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123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210E4FB8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b/>
                <w:bCs/>
                <w:spacing w:val="-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"/>
                <w:sz w:val="21"/>
                <w:szCs w:val="21"/>
              </w:rPr>
              <w:t>联网功能</w:t>
            </w:r>
          </w:p>
        </w:tc>
        <w:tc>
          <w:tcPr>
            <w:tcW w:w="376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315BD4EC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/>
              <w:textAlignment w:val="baseline"/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可与总线和分线报警主机进行联动</w:t>
            </w:r>
          </w:p>
        </w:tc>
      </w:tr>
    </w:tbl>
    <w:p w14:paraId="18264462"/>
    <w:p w14:paraId="41AC21F9"/>
    <w:p w14:paraId="0D1DB039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142240</wp:posOffset>
                </wp:positionV>
                <wp:extent cx="2496820" cy="818515"/>
                <wp:effectExtent l="0" t="0" r="17780" b="63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21355" y="7131685"/>
                          <a:ext cx="2496820" cy="818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F5C6B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right="0"/>
                              <w:textAlignment w:val="baseline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pacing w:val="-2"/>
                                <w:sz w:val="21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39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-2"/>
                                <w:sz w:val="21"/>
                                <w:szCs w:val="21"/>
                                <w:lang w:val="en-US" w:eastAsia="zh-CN"/>
                              </w:rPr>
                              <w:t>网络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-2"/>
                                <w:sz w:val="21"/>
                                <w:szCs w:val="21"/>
                              </w:rPr>
                              <w:t>指示灯说明：</w:t>
                            </w:r>
                          </w:p>
                          <w:p w14:paraId="736C7052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right="0" w:rightChars="0"/>
                              <w:textAlignment w:val="baseline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pacing w:val="-3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-3"/>
                                <w:sz w:val="21"/>
                                <w:szCs w:val="21"/>
                              </w:rPr>
                              <w:t>常亮：模块通信不正常。</w:t>
                            </w:r>
                          </w:p>
                          <w:p w14:paraId="29005603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textAlignment w:val="baseline"/>
                              <w:rPr>
                                <w:rFonts w:hint="eastAsia" w:ascii="宋体" w:hAnsi="宋体" w:eastAsia="宋体" w:cs="宋体"/>
                                <w:spacing w:val="-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pacing w:val="-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-4"/>
                                <w:sz w:val="21"/>
                                <w:szCs w:val="21"/>
                              </w:rPr>
                              <w:t>闪烁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-37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-37"/>
                                <w:sz w:val="21"/>
                                <w:szCs w:val="21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-37"/>
                                <w:sz w:val="21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-4"/>
                                <w:sz w:val="21"/>
                                <w:szCs w:val="21"/>
                              </w:rPr>
                              <w:t>秒钟闪1次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-37"/>
                                <w:sz w:val="21"/>
                                <w:szCs w:val="21"/>
                              </w:rPr>
                              <w:t>），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pacing w:val="-4"/>
                                <w:sz w:val="21"/>
                                <w:szCs w:val="21"/>
                              </w:rPr>
                              <w:t>设备通讯正常</w:t>
                            </w:r>
                          </w:p>
                          <w:p w14:paraId="279659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45pt;margin-top:11.2pt;height:64.45pt;width:196.6pt;z-index:251660288;mso-width-relative:page;mso-height-relative:page;" fillcolor="#FFFFFF [3201]" filled="t" stroked="f" coordsize="21600,21600" o:gfxdata="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1m56&#10;19YAAAAKAQAADwAAAAAAAAABACAAAAAiAAAAZHJzL2Rvd25yZXYueG1sUEsBAhQAFAAAAAgAh07i&#10;QM4u4+ZdAgAAmw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00F5C6B"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360" w:lineRule="exact"/>
                        <w:ind w:left="0" w:right="0"/>
                        <w:textAlignment w:val="baseline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pacing w:val="-2"/>
                          <w:sz w:val="21"/>
                          <w:szCs w:val="21"/>
                        </w:rPr>
                        <w:t>●</w:t>
                      </w:r>
                      <w:r>
                        <w:rPr>
                          <w:rFonts w:hint="eastAsia" w:ascii="宋体" w:hAnsi="宋体" w:eastAsia="宋体" w:cs="宋体"/>
                          <w:spacing w:val="39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spacing w:val="-2"/>
                          <w:sz w:val="21"/>
                          <w:szCs w:val="21"/>
                          <w:lang w:val="en-US" w:eastAsia="zh-CN"/>
                        </w:rPr>
                        <w:t>网络</w:t>
                      </w:r>
                      <w:r>
                        <w:rPr>
                          <w:rFonts w:hint="eastAsia" w:ascii="宋体" w:hAnsi="宋体" w:eastAsia="宋体" w:cs="宋体"/>
                          <w:spacing w:val="-2"/>
                          <w:sz w:val="21"/>
                          <w:szCs w:val="21"/>
                        </w:rPr>
                        <w:t>指示灯说明：</w:t>
                      </w:r>
                    </w:p>
                    <w:p w14:paraId="736C7052"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360" w:lineRule="exact"/>
                        <w:ind w:right="0" w:rightChars="0"/>
                        <w:textAlignment w:val="baseline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pacing w:val="-3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spacing w:val="-3"/>
                          <w:sz w:val="21"/>
                          <w:szCs w:val="21"/>
                        </w:rPr>
                        <w:t>常亮：模块通信不正常。</w:t>
                      </w:r>
                    </w:p>
                    <w:p w14:paraId="29005603"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textAlignment w:val="baseline"/>
                        <w:rPr>
                          <w:rFonts w:hint="eastAsia" w:ascii="宋体" w:hAnsi="宋体" w:eastAsia="宋体" w:cs="宋体"/>
                          <w:spacing w:val="-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pacing w:val="-4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spacing w:val="-4"/>
                          <w:sz w:val="21"/>
                          <w:szCs w:val="21"/>
                        </w:rPr>
                        <w:t>闪烁</w:t>
                      </w:r>
                      <w:r>
                        <w:rPr>
                          <w:rFonts w:hint="eastAsia" w:ascii="宋体" w:hAnsi="宋体" w:eastAsia="宋体" w:cs="宋体"/>
                          <w:spacing w:val="-37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pacing w:val="-37"/>
                          <w:sz w:val="21"/>
                          <w:szCs w:val="21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宋体" w:hAnsi="宋体" w:eastAsia="宋体" w:cs="宋体"/>
                          <w:spacing w:val="-37"/>
                          <w:sz w:val="21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 w:eastAsia="宋体" w:cs="宋体"/>
                          <w:spacing w:val="-4"/>
                          <w:sz w:val="21"/>
                          <w:szCs w:val="21"/>
                        </w:rPr>
                        <w:t>秒钟闪1次</w:t>
                      </w:r>
                      <w:r>
                        <w:rPr>
                          <w:rFonts w:hint="eastAsia" w:ascii="宋体" w:hAnsi="宋体" w:eastAsia="宋体" w:cs="宋体"/>
                          <w:spacing w:val="-37"/>
                          <w:sz w:val="21"/>
                          <w:szCs w:val="21"/>
                        </w:rPr>
                        <w:t>），</w:t>
                      </w:r>
                      <w:r>
                        <w:rPr>
                          <w:rFonts w:hint="eastAsia" w:ascii="宋体" w:hAnsi="宋体" w:eastAsia="宋体" w:cs="宋体"/>
                          <w:spacing w:val="-4"/>
                          <w:sz w:val="21"/>
                          <w:szCs w:val="21"/>
                        </w:rPr>
                        <w:t>设备通讯正常</w:t>
                      </w:r>
                    </w:p>
                    <w:p w14:paraId="279659ED"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w:t>3.指示灯状态说明</w:t>
      </w:r>
    </w:p>
    <w:p w14:paraId="09C93E2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● 电源指示灯说明</w:t>
      </w:r>
    </w:p>
    <w:p w14:paraId="06B9A5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)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常灭：设备电源不正常。</w:t>
      </w:r>
    </w:p>
    <w:p w14:paraId="53A05E3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2)  常亮：设备电源正常。</w:t>
      </w:r>
    </w:p>
    <w:p w14:paraId="70E55844"/>
    <w:p w14:paraId="75A18EE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right="0" w:righ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4.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与报警主机连接使用说明</w:t>
      </w:r>
    </w:p>
    <w:p w14:paraId="54C1DB1C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电脑必须跟设备接在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highlight w:val="yellow"/>
          <w:lang w:val="en-US" w:eastAsia="zh-CN"/>
        </w:rPr>
        <w:t>同一个交换机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下进行IP参数修改操作，IP参数以电脑的IP地址为参考。</w:t>
      </w:r>
    </w:p>
    <w:p w14:paraId="4631C380"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 设置IP参数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（操作前必须关闭电脑的防火墙跟安全中心）</w:t>
      </w:r>
    </w:p>
    <w:p w14:paraId="17B4D2B5">
      <w:pPr>
        <w:spacing w:line="360" w:lineRule="auto"/>
        <w:jc w:val="left"/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1.1 设置报警主机网络IP参数</w:t>
      </w:r>
    </w:p>
    <w:p w14:paraId="47B84052"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打开“IP设置参数工具”搜索软件，操作步骤如下所示：</w:t>
      </w:r>
    </w:p>
    <w:p w14:paraId="24D6E009"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4490720" cy="3964940"/>
            <wp:effectExtent l="0" t="0" r="5080" b="16510"/>
            <wp:docPr id="10" name="图片 10" descr="120主机UDP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0主机UDP模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5EBD"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注：只需要修改图中提到的部分，便可达到接收网络地址模块警情的效果，不同使用场景有不同的设置说明，详情请咨询技术人员。</w:t>
      </w:r>
    </w:p>
    <w:p w14:paraId="3D219E0B">
      <w:pPr>
        <w:spacing w:line="360" w:lineRule="auto"/>
        <w:jc w:val="left"/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2.2 设置16路继电器网络IP参数</w:t>
      </w:r>
    </w:p>
    <w:p w14:paraId="2741210D"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打开“IP设置参数工具”搜索软件，操作步骤如下所示：</w:t>
      </w:r>
    </w:p>
    <w:p w14:paraId="02D65345">
      <w:pPr>
        <w:spacing w:line="360" w:lineRule="auto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458970" cy="3936365"/>
            <wp:effectExtent l="0" t="0" r="17780" b="6985"/>
            <wp:docPr id="5" name="图片 5" descr="16P的UDP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P的UDP模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52946B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379C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89379C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41985E">
    <w:pPr>
      <w:pStyle w:val="4"/>
      <w:pBdr>
        <w:bottom w:val="thickThinSmallGap" w:color="auto" w:sz="12" w:space="1"/>
      </w:pBdr>
      <w:jc w:val="right"/>
      <w:rPr>
        <w:rFonts w:hint="default" w:eastAsia="宋体"/>
        <w:b w:val="0"/>
        <w:bCs w:val="0"/>
        <w:sz w:val="21"/>
        <w:szCs w:val="21"/>
        <w:lang w:val="en-US" w:eastAsia="zh-CN"/>
      </w:rPr>
    </w:pPr>
    <w:r>
      <w:rPr>
        <w:rFonts w:hint="eastAsia" w:ascii="宋体" w:hAnsi="宋体" w:eastAsia="宋体" w:cs="宋体"/>
        <w:b w:val="0"/>
        <w:bCs w:val="0"/>
        <w:spacing w:val="-3"/>
        <w:sz w:val="21"/>
        <w:szCs w:val="21"/>
      </w:rPr>
      <w:t>16</w:t>
    </w:r>
    <w:r>
      <w:rPr>
        <w:rFonts w:hint="eastAsia" w:ascii="宋体" w:hAnsi="宋体" w:eastAsia="宋体" w:cs="宋体"/>
        <w:b w:val="0"/>
        <w:bCs w:val="0"/>
        <w:spacing w:val="-3"/>
        <w:sz w:val="21"/>
        <w:szCs w:val="21"/>
        <w:lang w:val="en-US" w:eastAsia="zh-CN"/>
      </w:rPr>
      <w:t xml:space="preserve"> </w:t>
    </w:r>
    <w:r>
      <w:rPr>
        <w:rFonts w:hint="eastAsia" w:ascii="宋体" w:hAnsi="宋体" w:eastAsia="宋体" w:cs="宋体"/>
        <w:b w:val="0"/>
        <w:bCs w:val="0"/>
        <w:spacing w:val="-3"/>
        <w:sz w:val="21"/>
        <w:szCs w:val="21"/>
      </w:rPr>
      <w:t>路</w:t>
    </w:r>
    <w:r>
      <w:rPr>
        <w:rFonts w:hint="eastAsia" w:ascii="宋体" w:hAnsi="宋体" w:eastAsia="宋体" w:cs="宋体"/>
        <w:b w:val="0"/>
        <w:bCs w:val="0"/>
        <w:spacing w:val="-3"/>
        <w:sz w:val="21"/>
        <w:szCs w:val="21"/>
        <w:lang w:val="en-US" w:eastAsia="zh-CN"/>
      </w:rPr>
      <w:t>IP网络</w:t>
    </w:r>
    <w:r>
      <w:rPr>
        <w:rFonts w:hint="eastAsia" w:ascii="宋体" w:hAnsi="宋体" w:eastAsia="宋体" w:cs="宋体"/>
        <w:b w:val="0"/>
        <w:bCs w:val="0"/>
        <w:spacing w:val="-3"/>
        <w:sz w:val="21"/>
        <w:szCs w:val="21"/>
      </w:rPr>
      <w:t>继电器联动输出模块使用说明</w:t>
    </w:r>
    <w:r>
      <w:rPr>
        <w:rFonts w:hint="eastAsia" w:ascii="宋体" w:hAnsi="宋体" w:eastAsia="宋体" w:cs="宋体"/>
        <w:b w:val="0"/>
        <w:bCs w:val="0"/>
        <w:spacing w:val="-3"/>
        <w:sz w:val="21"/>
        <w:szCs w:val="21"/>
        <w:lang w:val="en-US" w:eastAsia="zh-CN"/>
      </w:rPr>
      <w:t>书V1.1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4F690E"/>
    <w:multiLevelType w:val="singleLevel"/>
    <w:tmpl w:val="414F690E"/>
    <w:lvl w:ilvl="0" w:tentative="0">
      <w:start w:val="1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DA6416"/>
    <w:rsid w:val="22704891"/>
    <w:rsid w:val="255414CA"/>
    <w:rsid w:val="2EE5656E"/>
    <w:rsid w:val="359B7CB6"/>
    <w:rsid w:val="382525A7"/>
    <w:rsid w:val="452A0524"/>
    <w:rsid w:val="56D16D93"/>
    <w:rsid w:val="57D10DA1"/>
    <w:rsid w:val="5FDA6416"/>
    <w:rsid w:val="6583133D"/>
    <w:rsid w:val="7E49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519</Words>
  <Characters>604</Characters>
  <Lines>0</Lines>
  <Paragraphs>0</Paragraphs>
  <TotalTime>52</TotalTime>
  <ScaleCrop>false</ScaleCrop>
  <LinksUpToDate>false</LinksUpToDate>
  <CharactersWithSpaces>650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2025-02-13T03:49:00Z</dcterms:created>
  <dc:creator>宇</dc:creator>
  <cp:lastModifiedBy>宇</cp:lastModifiedBy>
  <dcterms:modified xsi:type="dcterms:W3CDTF">2025-09-04T08:18:01Z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4844805F19BA4872AF0465520B62E483_13</vt:lpwstr>
  </property>
  <property fmtid="{D5CDD505-2E9C-101B-9397-08002B2CF9AE}" pid="4" name="KSOTemplateDocerSaveRecord">
    <vt:lpwstr>eyJoZGlkIjoiODUyYTkxNGE1MzJiMGFmMGFhZDM0ZDljMTk4M2Y0NWIiLCJ1c2VySWQiOiI2MTk2NjAxNDEifQ==</vt:lpwstr>
  </property>
</Properties>
</file>