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3479601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exact"/>
        <w:jc w:val="center"/>
        <w:textAlignment w:val="baseline"/>
        <w:rPr>
          <w:rFonts w:ascii="微软雅黑" w:hAnsi="微软雅黑" w:eastAsia="微软雅黑" w:cs="微软雅黑"/>
          <w:sz w:val="24"/>
          <w:szCs w:val="24"/>
        </w:rPr>
      </w:pPr>
      <w:r>
        <w:rPr>
          <w:rFonts w:ascii="微软雅黑" w:hAnsi="微软雅黑" w:eastAsia="微软雅黑" w:cs="微软雅黑"/>
          <w:b/>
          <w:bCs/>
          <w:spacing w:val="-1"/>
          <w:sz w:val="24"/>
          <w:szCs w:val="24"/>
        </w:rPr>
        <w:t>无线紧急按钮</w:t>
      </w:r>
    </w:p>
    <w:p w14:paraId="2AC33FE3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exact"/>
        <w:ind w:left="0" w:right="0"/>
        <w:textAlignment w:val="baseline"/>
        <w:outlineLvl w:val="0"/>
        <w:rPr>
          <w:rFonts w:ascii="微软雅黑" w:hAnsi="微软雅黑" w:eastAsia="微软雅黑" w:cs="微软雅黑"/>
          <w:sz w:val="16"/>
          <w:szCs w:val="16"/>
        </w:rPr>
      </w:pPr>
      <w:r>
        <w:rPr>
          <w:rFonts w:ascii="微软雅黑" w:hAnsi="微软雅黑" w:eastAsia="微软雅黑" w:cs="微软雅黑"/>
          <w:b/>
          <w:bCs/>
          <w:spacing w:val="5"/>
          <w:sz w:val="16"/>
          <w:szCs w:val="16"/>
        </w:rPr>
        <w:t>一、产品外观以及拆卸方法</w:t>
      </w:r>
    </w:p>
    <w:p w14:paraId="5A4A5E00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exact"/>
        <w:ind w:left="0" w:right="0"/>
        <w:textAlignment w:val="baseline"/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94615</wp:posOffset>
            </wp:positionH>
            <wp:positionV relativeFrom="paragraph">
              <wp:posOffset>42545</wp:posOffset>
            </wp:positionV>
            <wp:extent cx="1760220" cy="1539875"/>
            <wp:effectExtent l="0" t="0" r="11430" b="0"/>
            <wp:wrapNone/>
            <wp:docPr id="1" name="图片 1" descr="微信图片_20260318093032_300_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微信图片_20260318093032_300_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760220" cy="1539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172FDA4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exact"/>
        <w:ind w:left="0" w:right="0"/>
        <w:textAlignment w:val="baseline"/>
        <w:rPr>
          <w:rFonts w:hint="eastAsia" w:eastAsia="宋体"/>
          <w:lang w:eastAsia="zh-CN"/>
        </w:rPr>
      </w:pPr>
    </w:p>
    <w:p w14:paraId="17A987D7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exact"/>
        <w:ind w:left="0" w:right="0"/>
        <w:textAlignment w:val="baseline"/>
        <w:rPr>
          <w:rFonts w:hint="eastAsia" w:eastAsia="宋体"/>
          <w:lang w:eastAsia="zh-CN"/>
        </w:rPr>
      </w:pPr>
    </w:p>
    <w:p w14:paraId="2A2F677C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exact"/>
        <w:ind w:left="0" w:right="0"/>
        <w:textAlignment w:val="baseline"/>
        <w:rPr>
          <w:rFonts w:hint="eastAsia" w:eastAsia="宋体"/>
          <w:lang w:eastAsia="zh-CN"/>
        </w:rPr>
      </w:pPr>
    </w:p>
    <w:p w14:paraId="39636E53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exact"/>
        <w:ind w:left="0" w:right="0"/>
        <w:textAlignment w:val="baseline"/>
        <w:rPr>
          <w:rFonts w:hint="eastAsia" w:eastAsia="宋体"/>
          <w:lang w:eastAsia="zh-CN"/>
        </w:rPr>
      </w:pPr>
    </w:p>
    <w:p w14:paraId="518A81F9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exact"/>
        <w:ind w:left="0" w:right="0"/>
        <w:textAlignment w:val="baseline"/>
        <w:rPr>
          <w:rFonts w:hint="eastAsia" w:eastAsia="宋体"/>
          <w:lang w:eastAsia="zh-CN"/>
        </w:rPr>
      </w:pPr>
    </w:p>
    <w:p w14:paraId="2660F2B6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exact"/>
        <w:ind w:left="0" w:right="0"/>
        <w:textAlignment w:val="baseline"/>
        <w:rPr>
          <w:rFonts w:hint="eastAsia" w:eastAsia="宋体"/>
          <w:lang w:eastAsia="zh-CN"/>
        </w:rPr>
      </w:pPr>
    </w:p>
    <w:p w14:paraId="6D1F3747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exact"/>
        <w:ind w:left="0" w:right="0"/>
        <w:textAlignment w:val="baseline"/>
        <w:rPr>
          <w:rFonts w:hint="eastAsia" w:eastAsia="宋体"/>
          <w:lang w:eastAsia="zh-CN"/>
        </w:rPr>
      </w:pPr>
    </w:p>
    <w:p w14:paraId="4227E405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exact"/>
        <w:ind w:left="0" w:right="0"/>
        <w:textAlignment w:val="baseline"/>
        <w:rPr>
          <w:rFonts w:hint="eastAsia" w:eastAsia="宋体"/>
          <w:lang w:eastAsia="zh-CN"/>
        </w:rPr>
      </w:pPr>
    </w:p>
    <w:p w14:paraId="0D8E7C49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exact"/>
        <w:ind w:left="0" w:right="0"/>
        <w:textAlignment w:val="baseline"/>
        <w:rPr>
          <w:rFonts w:hint="eastAsia" w:eastAsia="宋体"/>
          <w:lang w:eastAsia="zh-CN"/>
        </w:rPr>
      </w:pPr>
    </w:p>
    <w:p w14:paraId="392CDA1C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exact"/>
        <w:ind w:left="0" w:right="0"/>
        <w:textAlignment w:val="baseline"/>
        <w:outlineLvl w:val="0"/>
        <w:rPr>
          <w:rFonts w:ascii="微软雅黑" w:hAnsi="微软雅黑" w:eastAsia="微软雅黑" w:cs="微软雅黑"/>
          <w:sz w:val="16"/>
          <w:szCs w:val="16"/>
        </w:rPr>
      </w:pPr>
      <w:r>
        <w:rPr>
          <w:rFonts w:ascii="微软雅黑" w:hAnsi="微软雅黑" w:eastAsia="微软雅黑" w:cs="微软雅黑"/>
          <w:b/>
          <w:bCs/>
          <w:spacing w:val="5"/>
          <w:sz w:val="16"/>
          <w:szCs w:val="16"/>
        </w:rPr>
        <w:t>二、产品概述</w:t>
      </w:r>
    </w:p>
    <w:p w14:paraId="3043CBE0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exact"/>
        <w:ind w:left="0" w:right="0"/>
        <w:jc w:val="both"/>
        <w:textAlignment w:val="baseline"/>
        <w:rPr>
          <w:spacing w:val="-4"/>
          <w:sz w:val="13"/>
          <w:szCs w:val="13"/>
        </w:rPr>
      </w:pPr>
      <w:r>
        <w:rPr>
          <w:rFonts w:ascii="微软雅黑" w:hAnsi="微软雅黑" w:eastAsia="微软雅黑" w:cs="微软雅黑"/>
          <w:spacing w:val="1"/>
          <w:sz w:val="13"/>
          <w:szCs w:val="13"/>
        </w:rPr>
        <w:t>本产品是</w:t>
      </w:r>
      <w:r>
        <w:rPr>
          <w:rFonts w:ascii="微软雅黑" w:hAnsi="微软雅黑" w:eastAsia="微软雅黑" w:cs="微软雅黑"/>
          <w:spacing w:val="49"/>
          <w:w w:val="101"/>
          <w:sz w:val="13"/>
          <w:szCs w:val="13"/>
        </w:rPr>
        <w:t xml:space="preserve"> </w:t>
      </w:r>
      <w:r>
        <w:rPr>
          <w:rFonts w:ascii="微软雅黑" w:hAnsi="微软雅黑" w:eastAsia="微软雅黑" w:cs="微软雅黑"/>
          <w:spacing w:val="1"/>
          <w:sz w:val="13"/>
          <w:szCs w:val="13"/>
        </w:rPr>
        <w:t>433</w:t>
      </w:r>
      <w:r>
        <w:rPr>
          <w:rFonts w:ascii="微软雅黑" w:hAnsi="微软雅黑" w:eastAsia="微软雅黑" w:cs="微软雅黑"/>
          <w:spacing w:val="34"/>
          <w:sz w:val="13"/>
          <w:szCs w:val="13"/>
        </w:rPr>
        <w:t xml:space="preserve"> </w:t>
      </w:r>
      <w:r>
        <w:rPr>
          <w:rFonts w:ascii="微软雅黑" w:hAnsi="微软雅黑" w:eastAsia="微软雅黑" w:cs="微软雅黑"/>
          <w:spacing w:val="1"/>
          <w:sz w:val="13"/>
          <w:szCs w:val="13"/>
        </w:rPr>
        <w:t>无线紧急按钮，无线传输距离为空</w:t>
      </w:r>
      <w:r>
        <w:rPr>
          <w:rFonts w:ascii="微软雅黑" w:hAnsi="微软雅黑" w:eastAsia="微软雅黑" w:cs="微软雅黑"/>
          <w:spacing w:val="-6"/>
          <w:sz w:val="13"/>
          <w:szCs w:val="13"/>
        </w:rPr>
        <w:t>旷100</w:t>
      </w:r>
      <w:r>
        <w:rPr>
          <w:rFonts w:ascii="微软雅黑" w:hAnsi="微软雅黑" w:eastAsia="微软雅黑" w:cs="微软雅黑"/>
          <w:spacing w:val="-12"/>
          <w:sz w:val="13"/>
          <w:szCs w:val="13"/>
        </w:rPr>
        <w:t xml:space="preserve"> </w:t>
      </w:r>
      <w:r>
        <w:rPr>
          <w:rFonts w:ascii="微软雅黑" w:hAnsi="微软雅黑" w:eastAsia="微软雅黑" w:cs="微软雅黑"/>
          <w:spacing w:val="-6"/>
          <w:sz w:val="13"/>
          <w:szCs w:val="13"/>
        </w:rPr>
        <w:t>米；触发方式：开盖按压式，具备防误按功</w:t>
      </w:r>
      <w:r>
        <w:rPr>
          <w:rFonts w:ascii="微软雅黑" w:hAnsi="微软雅黑" w:eastAsia="微软雅黑" w:cs="微软雅黑"/>
          <w:spacing w:val="-7"/>
          <w:sz w:val="13"/>
          <w:szCs w:val="13"/>
        </w:rPr>
        <w:t>能</w:t>
      </w:r>
      <w:r>
        <w:rPr>
          <w:rFonts w:hint="eastAsia" w:ascii="微软雅黑" w:hAnsi="微软雅黑" w:eastAsia="微软雅黑" w:cs="微软雅黑"/>
          <w:spacing w:val="-7"/>
          <w:sz w:val="13"/>
          <w:szCs w:val="13"/>
          <w:lang w:eastAsia="zh-CN"/>
        </w:rPr>
        <w:t>，</w:t>
      </w:r>
      <w:r>
        <w:rPr>
          <w:rFonts w:hint="eastAsia" w:ascii="微软雅黑" w:hAnsi="微软雅黑" w:eastAsia="微软雅黑" w:cs="微软雅黑"/>
          <w:spacing w:val="-8"/>
          <w:sz w:val="13"/>
          <w:szCs w:val="13"/>
        </w:rPr>
        <w:t>外形美</w:t>
      </w:r>
      <w:r>
        <w:rPr>
          <w:rFonts w:hint="eastAsia"/>
          <w:spacing w:val="-8"/>
          <w:sz w:val="13"/>
          <w:szCs w:val="13"/>
          <w:lang w:val="en-US" w:eastAsia="zh-CN"/>
        </w:rPr>
        <w:t>观</w:t>
      </w:r>
      <w:r>
        <w:rPr>
          <w:spacing w:val="-8"/>
          <w:sz w:val="13"/>
          <w:szCs w:val="13"/>
        </w:rPr>
        <w:t>且具有视觉冲击性，安装方便，具有卡扣式安装拆卸功能；适用于医院，家庭，学校，银行，养老院等消防或者安</w:t>
      </w:r>
      <w:r>
        <w:rPr>
          <w:spacing w:val="-4"/>
          <w:sz w:val="13"/>
          <w:szCs w:val="13"/>
        </w:rPr>
        <w:t>防应用场合使用。</w:t>
      </w:r>
    </w:p>
    <w:p w14:paraId="77332D31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exact"/>
        <w:ind w:left="0" w:right="0"/>
        <w:textAlignment w:val="baseline"/>
        <w:outlineLvl w:val="0"/>
        <w:rPr>
          <w:sz w:val="16"/>
          <w:szCs w:val="16"/>
        </w:rPr>
      </w:pPr>
      <w:r>
        <w:rPr>
          <w:b/>
          <w:bCs/>
          <w:spacing w:val="5"/>
          <w:sz w:val="16"/>
          <w:szCs w:val="16"/>
        </w:rPr>
        <w:t>三、技术参数</w:t>
      </w:r>
    </w:p>
    <w:p w14:paraId="5D0AC641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exact"/>
        <w:ind w:left="0" w:right="0"/>
        <w:textAlignment w:val="baseline"/>
        <w:rPr>
          <w:spacing w:val="5"/>
        </w:rPr>
      </w:pPr>
      <w:r>
        <w:rPr>
          <w:spacing w:val="5"/>
        </w:rPr>
        <w:t>供电电压：3V（纽扣电池）</w:t>
      </w:r>
    </w:p>
    <w:p w14:paraId="49E7F4E6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exact"/>
        <w:ind w:left="0" w:right="0"/>
        <w:textAlignment w:val="baseline"/>
      </w:pPr>
      <w:r>
        <w:rPr>
          <w:spacing w:val="5"/>
        </w:rPr>
        <w:t>报警电流：小于</w:t>
      </w:r>
      <w:r>
        <w:rPr>
          <w:spacing w:val="44"/>
          <w:w w:val="101"/>
        </w:rPr>
        <w:t xml:space="preserve"> </w:t>
      </w:r>
      <w:r>
        <w:rPr>
          <w:spacing w:val="5"/>
        </w:rPr>
        <w:t>110</w:t>
      </w:r>
      <w:r>
        <w:t>mA</w:t>
      </w:r>
    </w:p>
    <w:p w14:paraId="1FBB2BD6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exact"/>
        <w:ind w:left="0" w:right="0"/>
        <w:textAlignment w:val="baseline"/>
      </w:pPr>
      <w:r>
        <w:rPr>
          <w:spacing w:val="8"/>
        </w:rPr>
        <w:t>待机电流：3</w:t>
      </w:r>
      <w:r>
        <w:t>uA</w:t>
      </w:r>
    </w:p>
    <w:p w14:paraId="1A4DD388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exact"/>
        <w:ind w:left="0" w:right="0"/>
        <w:textAlignment w:val="baseline"/>
      </w:pPr>
      <w:r>
        <w:rPr>
          <w:spacing w:val="3"/>
        </w:rPr>
        <w:t>电池续航：1</w:t>
      </w:r>
      <w:r>
        <w:rPr>
          <w:spacing w:val="29"/>
          <w:w w:val="101"/>
        </w:rPr>
        <w:t xml:space="preserve"> </w:t>
      </w:r>
      <w:r>
        <w:rPr>
          <w:spacing w:val="3"/>
        </w:rPr>
        <w:t>年左右</w:t>
      </w:r>
    </w:p>
    <w:p w14:paraId="70C1289C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exact"/>
        <w:ind w:left="0" w:right="0"/>
        <w:jc w:val="both"/>
        <w:textAlignment w:val="baseline"/>
        <w:rPr>
          <w:rFonts w:hint="eastAsia"/>
          <w:spacing w:val="-4"/>
          <w:sz w:val="13"/>
          <w:szCs w:val="13"/>
          <w:lang w:val="en-US" w:eastAsia="zh-CN"/>
        </w:rPr>
      </w:pPr>
      <w:r>
        <w:rPr>
          <w:spacing w:val="7"/>
        </w:rPr>
        <w:t>无线频率：433.92</w:t>
      </w:r>
      <w:r>
        <w:t>MHz</w:t>
      </w:r>
    </w:p>
    <w:p w14:paraId="3EF881B8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exact"/>
        <w:ind w:left="0" w:right="0"/>
        <w:textAlignment w:val="baseline"/>
        <w:rPr>
          <w:spacing w:val="6"/>
        </w:rPr>
      </w:pPr>
      <w:r>
        <w:rPr>
          <w:spacing w:val="6"/>
        </w:rPr>
        <w:t>无线距离：空旷100米</w:t>
      </w:r>
    </w:p>
    <w:p w14:paraId="223D9915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exact"/>
        <w:ind w:left="0" w:right="0"/>
        <w:textAlignment w:val="baseline"/>
        <w:rPr>
          <w:spacing w:val="6"/>
        </w:rPr>
      </w:pPr>
      <w:r>
        <w:rPr>
          <w:spacing w:val="6"/>
        </w:rPr>
        <w:t>工作温度：-20~60℃</w:t>
      </w:r>
    </w:p>
    <w:p w14:paraId="132632AA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exact"/>
        <w:ind w:left="0" w:right="0"/>
        <w:textAlignment w:val="baseline"/>
      </w:pPr>
      <w:r>
        <w:rPr>
          <w:spacing w:val="4"/>
        </w:rPr>
        <w:t>工作湿度：5~95%</w:t>
      </w:r>
      <w:r>
        <w:t>RH</w:t>
      </w:r>
    </w:p>
    <w:p w14:paraId="7A12BD37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exact"/>
        <w:ind w:left="0" w:right="0"/>
        <w:textAlignment w:val="baseline"/>
      </w:pPr>
      <w:r>
        <w:rPr>
          <w:spacing w:val="5"/>
        </w:rPr>
        <w:t>尺寸：88.5*85*31.2</w:t>
      </w:r>
      <w:r>
        <w:t>mm</w:t>
      </w:r>
      <w:bookmarkStart w:id="0" w:name="_GoBack"/>
      <w:bookmarkEnd w:id="0"/>
    </w:p>
    <w:p w14:paraId="0EE3D4D6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exact"/>
        <w:ind w:left="0" w:right="0"/>
        <w:textAlignment w:val="baseline"/>
      </w:pPr>
      <w:r>
        <w:rPr>
          <w:spacing w:val="7"/>
        </w:rPr>
        <w:t>安装方式：壁挂</w:t>
      </w:r>
    </w:p>
    <w:p w14:paraId="59F59C01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exact"/>
        <w:textAlignment w:val="baseline"/>
        <w:outlineLvl w:val="0"/>
        <w:rPr>
          <w:rFonts w:hint="eastAsia" w:eastAsia="微软雅黑"/>
          <w:sz w:val="16"/>
          <w:szCs w:val="16"/>
          <w:lang w:val="en-US" w:eastAsia="zh-CN"/>
        </w:rPr>
      </w:pPr>
      <w:r>
        <w:rPr>
          <w:b/>
          <w:bCs/>
          <w:spacing w:val="4"/>
          <w:sz w:val="16"/>
          <w:szCs w:val="16"/>
        </w:rPr>
        <w:t>四、指示灯</w:t>
      </w:r>
      <w:r>
        <w:rPr>
          <w:rFonts w:hint="eastAsia"/>
          <w:b/>
          <w:bCs/>
          <w:spacing w:val="4"/>
          <w:sz w:val="16"/>
          <w:szCs w:val="16"/>
          <w:lang w:val="en-US" w:eastAsia="zh-CN"/>
        </w:rPr>
        <w:t>说明</w:t>
      </w:r>
    </w:p>
    <w:tbl>
      <w:tblPr>
        <w:tblStyle w:val="6"/>
        <w:tblpPr w:leftFromText="180" w:rightFromText="180" w:vertAnchor="text" w:horzAnchor="page" w:tblpX="134" w:tblpY="24"/>
        <w:tblOverlap w:val="never"/>
        <w:tblW w:w="4998" w:type="pct"/>
        <w:tblInd w:w="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364"/>
        <w:gridCol w:w="598"/>
        <w:gridCol w:w="951"/>
        <w:gridCol w:w="1154"/>
      </w:tblGrid>
      <w:tr w14:paraId="5DBB04F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594" w:type="pct"/>
            <w:tcBorders>
              <w:tl2br w:val="single" w:color="000000" w:sz="2" w:space="0"/>
            </w:tcBorders>
            <w:vAlign w:val="top"/>
          </w:tcPr>
          <w:p w14:paraId="68F6EC67">
            <w:pPr>
              <w:rPr>
                <w:rFonts w:ascii="Arial"/>
                <w:sz w:val="21"/>
              </w:rPr>
            </w:pPr>
          </w:p>
        </w:tc>
        <w:tc>
          <w:tcPr>
            <w:tcW w:w="975" w:type="pct"/>
            <w:vAlign w:val="top"/>
          </w:tcPr>
          <w:p w14:paraId="42523C2F">
            <w:pPr>
              <w:spacing w:before="95" w:line="185" w:lineRule="auto"/>
              <w:jc w:val="center"/>
              <w:rPr>
                <w:rFonts w:ascii="微软雅黑" w:hAnsi="微软雅黑" w:eastAsia="微软雅黑" w:cs="微软雅黑"/>
                <w:sz w:val="12"/>
                <w:szCs w:val="12"/>
              </w:rPr>
            </w:pPr>
            <w:r>
              <w:rPr>
                <w:rFonts w:ascii="微软雅黑" w:hAnsi="微软雅黑" w:eastAsia="微软雅黑" w:cs="微软雅黑"/>
                <w:b/>
                <w:bCs/>
                <w:spacing w:val="6"/>
                <w:sz w:val="12"/>
                <w:szCs w:val="12"/>
              </w:rPr>
              <w:t>正常</w:t>
            </w:r>
          </w:p>
        </w:tc>
        <w:tc>
          <w:tcPr>
            <w:tcW w:w="1550" w:type="pct"/>
            <w:vAlign w:val="top"/>
          </w:tcPr>
          <w:p w14:paraId="7E2E7F0A">
            <w:pPr>
              <w:spacing w:before="94" w:line="186" w:lineRule="auto"/>
              <w:jc w:val="center"/>
              <w:rPr>
                <w:rFonts w:ascii="微软雅黑" w:hAnsi="微软雅黑" w:eastAsia="微软雅黑" w:cs="微软雅黑"/>
                <w:sz w:val="12"/>
                <w:szCs w:val="12"/>
              </w:rPr>
            </w:pPr>
            <w:r>
              <w:rPr>
                <w:rFonts w:ascii="微软雅黑" w:hAnsi="微软雅黑" w:eastAsia="微软雅黑" w:cs="微软雅黑"/>
                <w:b/>
                <w:bCs/>
                <w:spacing w:val="6"/>
                <w:sz w:val="12"/>
                <w:szCs w:val="12"/>
              </w:rPr>
              <w:t>报警</w:t>
            </w:r>
          </w:p>
        </w:tc>
        <w:tc>
          <w:tcPr>
            <w:tcW w:w="1880" w:type="pct"/>
            <w:vAlign w:val="top"/>
          </w:tcPr>
          <w:p w14:paraId="71311571">
            <w:pPr>
              <w:spacing w:before="95" w:line="185" w:lineRule="auto"/>
              <w:jc w:val="center"/>
              <w:rPr>
                <w:rFonts w:ascii="微软雅黑" w:hAnsi="微软雅黑" w:eastAsia="微软雅黑" w:cs="微软雅黑"/>
                <w:sz w:val="12"/>
                <w:szCs w:val="12"/>
              </w:rPr>
            </w:pPr>
            <w:r>
              <w:rPr>
                <w:rFonts w:ascii="微软雅黑" w:hAnsi="微软雅黑" w:eastAsia="微软雅黑" w:cs="微软雅黑"/>
                <w:b/>
                <w:bCs/>
                <w:spacing w:val="6"/>
                <w:sz w:val="12"/>
                <w:szCs w:val="12"/>
              </w:rPr>
              <w:t>低电</w:t>
            </w:r>
          </w:p>
        </w:tc>
      </w:tr>
      <w:tr w14:paraId="4AB57D1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8" w:hRule="atLeast"/>
        </w:trPr>
        <w:tc>
          <w:tcPr>
            <w:tcW w:w="594" w:type="pct"/>
            <w:vAlign w:val="top"/>
          </w:tcPr>
          <w:p w14:paraId="15F7D9D8">
            <w:pPr>
              <w:spacing w:before="81" w:line="171" w:lineRule="auto"/>
              <w:jc w:val="center"/>
              <w:rPr>
                <w:rFonts w:ascii="微软雅黑" w:hAnsi="微软雅黑" w:eastAsia="微软雅黑" w:cs="微软雅黑"/>
                <w:sz w:val="12"/>
                <w:szCs w:val="12"/>
              </w:rPr>
            </w:pPr>
            <w:r>
              <w:rPr>
                <w:rFonts w:ascii="微软雅黑" w:hAnsi="微软雅黑" w:eastAsia="微软雅黑" w:cs="微软雅黑"/>
                <w:b/>
                <w:bCs/>
                <w:spacing w:val="6"/>
                <w:sz w:val="12"/>
                <w:szCs w:val="12"/>
              </w:rPr>
              <w:t>红灯</w:t>
            </w:r>
          </w:p>
        </w:tc>
        <w:tc>
          <w:tcPr>
            <w:tcW w:w="975" w:type="pct"/>
            <w:vAlign w:val="top"/>
          </w:tcPr>
          <w:p w14:paraId="0B316A02">
            <w:pPr>
              <w:spacing w:before="90" w:line="160" w:lineRule="auto"/>
              <w:jc w:val="center"/>
              <w:rPr>
                <w:rFonts w:ascii="微软雅黑" w:hAnsi="微软雅黑" w:eastAsia="微软雅黑" w:cs="微软雅黑"/>
                <w:sz w:val="12"/>
                <w:szCs w:val="12"/>
              </w:rPr>
            </w:pPr>
            <w:r>
              <w:rPr>
                <w:rFonts w:ascii="微软雅黑" w:hAnsi="微软雅黑" w:eastAsia="微软雅黑" w:cs="微软雅黑"/>
                <w:spacing w:val="8"/>
                <w:sz w:val="12"/>
                <w:szCs w:val="12"/>
              </w:rPr>
              <w:t>灭</w:t>
            </w:r>
          </w:p>
        </w:tc>
        <w:tc>
          <w:tcPr>
            <w:tcW w:w="1550" w:type="pct"/>
            <w:vAlign w:val="top"/>
          </w:tcPr>
          <w:p w14:paraId="2F4BFC88">
            <w:pPr>
              <w:spacing w:before="82" w:line="170" w:lineRule="auto"/>
              <w:jc w:val="center"/>
              <w:rPr>
                <w:rFonts w:ascii="微软雅黑" w:hAnsi="微软雅黑" w:eastAsia="微软雅黑" w:cs="微软雅黑"/>
                <w:sz w:val="12"/>
                <w:szCs w:val="12"/>
              </w:rPr>
            </w:pPr>
            <w:r>
              <w:rPr>
                <w:rFonts w:ascii="微软雅黑" w:hAnsi="微软雅黑" w:eastAsia="微软雅黑" w:cs="微软雅黑"/>
                <w:sz w:val="12"/>
                <w:szCs w:val="12"/>
              </w:rPr>
              <w:t>闪烁</w:t>
            </w:r>
          </w:p>
        </w:tc>
        <w:tc>
          <w:tcPr>
            <w:tcW w:w="1880" w:type="pct"/>
            <w:tcBorders>
              <w:tl2br w:val="single" w:color="000000" w:sz="2" w:space="0"/>
            </w:tcBorders>
            <w:vAlign w:val="top"/>
          </w:tcPr>
          <w:p w14:paraId="14199D46">
            <w:pPr>
              <w:spacing w:line="228" w:lineRule="exact"/>
              <w:rPr>
                <w:rFonts w:ascii="Arial"/>
                <w:sz w:val="19"/>
              </w:rPr>
            </w:pPr>
          </w:p>
        </w:tc>
      </w:tr>
      <w:tr w14:paraId="7B38A77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1" w:hRule="atLeast"/>
        </w:trPr>
        <w:tc>
          <w:tcPr>
            <w:tcW w:w="594" w:type="pct"/>
            <w:vAlign w:val="top"/>
          </w:tcPr>
          <w:p w14:paraId="7FDFEE51">
            <w:pPr>
              <w:spacing w:before="83" w:line="172" w:lineRule="auto"/>
              <w:jc w:val="center"/>
              <w:rPr>
                <w:rFonts w:ascii="微软雅黑" w:hAnsi="微软雅黑" w:eastAsia="微软雅黑" w:cs="微软雅黑"/>
                <w:sz w:val="12"/>
                <w:szCs w:val="12"/>
              </w:rPr>
            </w:pPr>
            <w:r>
              <w:rPr>
                <w:rFonts w:ascii="微软雅黑" w:hAnsi="微软雅黑" w:eastAsia="微软雅黑" w:cs="微软雅黑"/>
                <w:b/>
                <w:bCs/>
                <w:spacing w:val="6"/>
                <w:sz w:val="12"/>
                <w:szCs w:val="12"/>
              </w:rPr>
              <w:t>绿灯</w:t>
            </w:r>
          </w:p>
        </w:tc>
        <w:tc>
          <w:tcPr>
            <w:tcW w:w="975" w:type="pct"/>
            <w:tcBorders>
              <w:tl2br w:val="single" w:color="000000" w:sz="2" w:space="0"/>
            </w:tcBorders>
            <w:vAlign w:val="top"/>
          </w:tcPr>
          <w:p w14:paraId="3295B036">
            <w:pPr>
              <w:spacing w:line="230" w:lineRule="exact"/>
              <w:rPr>
                <w:rFonts w:ascii="Arial"/>
                <w:sz w:val="20"/>
              </w:rPr>
            </w:pPr>
          </w:p>
        </w:tc>
        <w:tc>
          <w:tcPr>
            <w:tcW w:w="1550" w:type="pct"/>
            <w:tcBorders>
              <w:tl2br w:val="single" w:color="000000" w:sz="2" w:space="0"/>
            </w:tcBorders>
            <w:vAlign w:val="top"/>
          </w:tcPr>
          <w:p w14:paraId="3CE239C7">
            <w:pPr>
              <w:spacing w:line="230" w:lineRule="exact"/>
              <w:rPr>
                <w:rFonts w:ascii="Arial"/>
                <w:sz w:val="20"/>
              </w:rPr>
            </w:pPr>
          </w:p>
        </w:tc>
        <w:tc>
          <w:tcPr>
            <w:tcW w:w="1880" w:type="pct"/>
            <w:vAlign w:val="top"/>
          </w:tcPr>
          <w:p w14:paraId="1B631905">
            <w:pPr>
              <w:spacing w:before="88" w:line="166" w:lineRule="auto"/>
              <w:jc w:val="center"/>
              <w:rPr>
                <w:rFonts w:ascii="微软雅黑" w:hAnsi="微软雅黑" w:eastAsia="微软雅黑" w:cs="微软雅黑"/>
                <w:sz w:val="12"/>
                <w:szCs w:val="12"/>
              </w:rPr>
            </w:pPr>
            <w:r>
              <w:rPr>
                <w:rFonts w:ascii="微软雅黑" w:hAnsi="微软雅黑" w:eastAsia="微软雅黑" w:cs="微软雅黑"/>
                <w:spacing w:val="2"/>
                <w:sz w:val="12"/>
                <w:szCs w:val="12"/>
              </w:rPr>
              <w:t>1分钟闪烁2次</w:t>
            </w:r>
          </w:p>
        </w:tc>
      </w:tr>
    </w:tbl>
    <w:p w14:paraId="2247BBC7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exact"/>
        <w:textAlignment w:val="baseline"/>
        <w:rPr>
          <w:rFonts w:hint="eastAsia"/>
          <w:spacing w:val="6"/>
          <w:lang w:val="en-US" w:eastAsia="zh-CN"/>
        </w:rPr>
        <w:sectPr>
          <w:headerReference r:id="rId5" w:type="default"/>
          <w:pgSz w:w="3402" w:h="4819"/>
          <w:pgMar w:top="170" w:right="170" w:bottom="170" w:left="170" w:header="0" w:footer="0" w:gutter="0"/>
          <w:paperSrc/>
          <w:cols w:space="0" w:num="1"/>
          <w:rtlGutter w:val="0"/>
          <w:docGrid w:linePitch="0" w:charSpace="0"/>
        </w:sectPr>
      </w:pPr>
    </w:p>
    <w:p w14:paraId="0ADF257E">
      <w:pPr>
        <w:spacing w:line="14" w:lineRule="auto"/>
        <w:rPr>
          <w:rFonts w:ascii="Arial"/>
          <w:sz w:val="2"/>
        </w:rPr>
      </w:pPr>
    </w:p>
    <w:sectPr>
      <w:headerReference r:id="rId6" w:type="default"/>
      <w:type w:val="continuous"/>
      <w:pgSz w:w="3402" w:h="4819"/>
      <w:pgMar w:top="283" w:right="283" w:bottom="283" w:left="283" w:header="74" w:footer="0" w:gutter="0"/>
      <w:paperSrc/>
      <w:cols w:equalWidth="0" w:num="1">
        <w:col w:w="4304"/>
      </w:cols>
      <w:rtlGutter w:val="0"/>
      <w:docGrid w:linePitch="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DB002E1">
    <w:pPr>
      <w:spacing w:line="14" w:lineRule="auto"/>
      <w:rPr>
        <w:rFonts w:ascii="Arial"/>
        <w:sz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7AAFE43">
    <w:pPr>
      <w:pStyle w:val="2"/>
      <w:spacing w:before="9" w:line="203" w:lineRule="auto"/>
      <w:ind w:left="3238"/>
      <w:rPr>
        <w:sz w:val="7"/>
        <w:szCs w:val="7"/>
      </w:rPr>
    </w:pPr>
    <w:r>
      <w:rPr>
        <w:b/>
        <w:bCs/>
        <w:spacing w:val="7"/>
        <w:sz w:val="7"/>
        <w:szCs w:val="7"/>
      </w:rPr>
      <w:t>无线紧急按钮说明书V26.3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23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17D026BF"/>
    <w:rsid w:val="33906547"/>
    <w:rsid w:val="52FA5F6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微软雅黑" w:hAnsi="微软雅黑" w:eastAsia="微软雅黑" w:cs="微软雅黑"/>
      <w:sz w:val="14"/>
      <w:szCs w:val="14"/>
      <w:lang w:val="en-US" w:eastAsia="en-US" w:bidi="ar-SA"/>
    </w:r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image" Target="media/image1.png"/><Relationship Id="rId7" Type="http://schemas.openxmlformats.org/officeDocument/2006/relationships/theme" Target="theme/theme1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244</Words>
  <Characters>293</Characters>
  <TotalTime>65</TotalTime>
  <ScaleCrop>false</ScaleCrop>
  <LinksUpToDate>false</LinksUpToDate>
  <CharactersWithSpaces>299</CharactersWithSpaces>
  <Application>WPS Office_12.1.0.25225_F1E327BC-269C-435d-A152-05C5408002CA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2026-03-18T16:53:00Z</dcterms:created>
  <dc:creator>防盗报警   电子围栏厂家</dc:creator>
  <cp:lastModifiedBy>宇</cp:lastModifiedBy>
  <dcterms:modified xsi:type="dcterms:W3CDTF">2026-03-24T06:27:14Z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wqlLaW5nc29mdCBQREYgdG8gV1BTIDExNQ</vt:lpwstr>
  </property>
  <property fmtid="{D5CDD505-2E9C-101B-9397-08002B2CF9AE}" pid="3" name="Created">
    <vt:filetime>2026-03-18T16:53:44Z</vt:filetime>
  </property>
  <property fmtid="{D5CDD505-2E9C-101B-9397-08002B2CF9AE}" pid="4" name="KSOTemplateDocerSaveRecord">
    <vt:lpwstr>eyJoZGlkIjoiMDJmMTk4ZWIwMTJkZGFhZGZjY2RmYzgxZWY4ZmE1NDUiLCJ1c2VySWQiOiI2MTk2NjAxNDEifQ==</vt:lpwstr>
  </property>
  <property fmtid="{D5CDD505-2E9C-101B-9397-08002B2CF9AE}" pid="5" name="KSOProductBuildVer">
    <vt:lpwstr>2052-12.1.0.25225</vt:lpwstr>
  </property>
  <property fmtid="{D5CDD505-2E9C-101B-9397-08002B2CF9AE}" pid="6" name="ICV">
    <vt:lpwstr>9F397C9F3A044A6B8F4BA9EA9A65E79D_12</vt:lpwstr>
  </property>
</Properties>
</file>